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F3F7" w14:textId="72F1DC2D" w:rsidR="009F1545" w:rsidRPr="003D63BC" w:rsidRDefault="009F1545" w:rsidP="003D63BC">
      <w:pPr>
        <w:spacing w:after="0" w:line="240" w:lineRule="auto"/>
        <w:ind w:left="34"/>
        <w:jc w:val="center"/>
        <w:textAlignment w:val="center"/>
        <w:rPr>
          <w:rFonts w:cstheme="minorHAnsi"/>
          <w:b/>
          <w:color w:val="2F5496" w:themeColor="accent1" w:themeShade="BF"/>
          <w:sz w:val="32"/>
          <w:szCs w:val="32"/>
        </w:rPr>
      </w:pPr>
      <w:proofErr w:type="spellStart"/>
      <w:r w:rsidRPr="003D63BC">
        <w:rPr>
          <w:rFonts w:cstheme="minorHAnsi"/>
          <w:b/>
          <w:color w:val="2F5496" w:themeColor="accent1" w:themeShade="BF"/>
          <w:sz w:val="32"/>
          <w:szCs w:val="32"/>
        </w:rPr>
        <w:t>Public</w:t>
      </w:r>
      <w:r w:rsidR="003D63BC" w:rsidRPr="003D63BC">
        <w:rPr>
          <w:rFonts w:cstheme="minorHAnsi"/>
          <w:b/>
          <w:color w:val="2F5496" w:themeColor="accent1" w:themeShade="BF"/>
          <w:sz w:val="32"/>
          <w:szCs w:val="32"/>
        </w:rPr>
        <w:t>ations</w:t>
      </w:r>
      <w:proofErr w:type="spellEnd"/>
      <w:r w:rsidR="003D63BC" w:rsidRPr="003D63BC">
        <w:rPr>
          <w:rFonts w:cstheme="minorHAnsi"/>
          <w:b/>
          <w:color w:val="2F5496" w:themeColor="accent1" w:themeShade="BF"/>
          <w:sz w:val="32"/>
          <w:szCs w:val="32"/>
        </w:rPr>
        <w:t xml:space="preserve"> </w:t>
      </w:r>
      <w:r w:rsidRPr="003D63BC">
        <w:rPr>
          <w:rFonts w:cstheme="minorHAnsi"/>
          <w:b/>
          <w:color w:val="2F5496" w:themeColor="accent1" w:themeShade="BF"/>
          <w:sz w:val="32"/>
          <w:szCs w:val="32"/>
        </w:rPr>
        <w:t xml:space="preserve"> WOS</w:t>
      </w:r>
      <w:r w:rsidR="003D63BC" w:rsidRPr="003D63BC">
        <w:rPr>
          <w:rFonts w:cstheme="minorHAnsi"/>
          <w:b/>
          <w:color w:val="2F5496" w:themeColor="accent1" w:themeShade="BF"/>
          <w:sz w:val="32"/>
          <w:szCs w:val="32"/>
        </w:rPr>
        <w:t xml:space="preserve"> 2020-2021</w:t>
      </w:r>
    </w:p>
    <w:p w14:paraId="6D8DD250" w14:textId="77777777" w:rsidR="003D63BC" w:rsidRPr="003D63BC" w:rsidRDefault="003D63BC" w:rsidP="003D63BC">
      <w:pPr>
        <w:spacing w:after="0" w:line="240" w:lineRule="auto"/>
        <w:ind w:left="34"/>
        <w:jc w:val="center"/>
        <w:textAlignment w:val="center"/>
        <w:rPr>
          <w:rFonts w:cstheme="minorHAnsi"/>
          <w:b/>
          <w:sz w:val="32"/>
          <w:szCs w:val="32"/>
        </w:rPr>
      </w:pPr>
    </w:p>
    <w:tbl>
      <w:tblPr>
        <w:tblW w:w="4901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8"/>
        <w:gridCol w:w="493"/>
        <w:gridCol w:w="1359"/>
        <w:gridCol w:w="1234"/>
        <w:gridCol w:w="2669"/>
        <w:gridCol w:w="583"/>
        <w:gridCol w:w="1177"/>
      </w:tblGrid>
      <w:tr w:rsidR="009F1545" w:rsidRPr="00B075C3" w14:paraId="6BC12EE5" w14:textId="77777777" w:rsidTr="009F1545">
        <w:trPr>
          <w:trHeight w:val="379"/>
          <w:jc w:val="center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5CE7" w14:textId="229BD2B3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075C3">
              <w:rPr>
                <w:rFonts w:cstheme="minorHAnsi"/>
                <w:b/>
                <w:sz w:val="20"/>
                <w:szCs w:val="20"/>
              </w:rPr>
              <w:t>Aut</w:t>
            </w: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Pr="00B075C3">
              <w:rPr>
                <w:rFonts w:cstheme="minorHAnsi"/>
                <w:b/>
                <w:sz w:val="20"/>
                <w:szCs w:val="20"/>
              </w:rPr>
              <w:t>or</w:t>
            </w:r>
            <w:proofErr w:type="spellEnd"/>
            <w:r w:rsidRPr="00B075C3">
              <w:rPr>
                <w:rFonts w:cstheme="minorHAnsi"/>
                <w:b/>
                <w:sz w:val="20"/>
                <w:szCs w:val="20"/>
              </w:rPr>
              <w:t>(es)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C8F0" w14:textId="1F10B1FB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Year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FA24973" w14:textId="40EB7A05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2FE88557" w14:textId="5E535357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065015CD" w14:textId="2A62E5F8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state</w:t>
            </w:r>
            <w:proofErr w:type="spellEnd"/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9611FFB" w14:textId="77777777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r w:rsidRPr="00B075C3">
              <w:rPr>
                <w:rFonts w:cstheme="minorHAnsi"/>
                <w:b/>
                <w:sz w:val="20"/>
                <w:szCs w:val="20"/>
              </w:rPr>
              <w:t>ISSN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B71A" w14:textId="20983B12" w:rsidR="009F1545" w:rsidRPr="00B075C3" w:rsidRDefault="009F1545" w:rsidP="009A5E65">
            <w:pPr>
              <w:spacing w:after="0" w:line="240" w:lineRule="auto"/>
              <w:ind w:left="-57" w:right="-57"/>
              <w:jc w:val="center"/>
              <w:textAlignment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Impact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factor</w:t>
            </w:r>
          </w:p>
        </w:tc>
      </w:tr>
      <w:tr w:rsidR="00F40CE9" w:rsidRPr="00F40CE9" w14:paraId="360128B5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EA729" w14:textId="77777777" w:rsidR="00F40CE9" w:rsidRPr="00246E01" w:rsidRDefault="00F40CE9" w:rsidP="00F40CE9">
            <w:pPr>
              <w:pStyle w:val="Sinespaciado"/>
              <w:rPr>
                <w:rFonts w:ascii="Calibri" w:hAnsi="Calibri" w:cs="Calibri"/>
                <w:bCs/>
                <w:sz w:val="20"/>
                <w:szCs w:val="20"/>
              </w:rPr>
            </w:pPr>
            <w:r w:rsidRPr="00246E01">
              <w:rPr>
                <w:rFonts w:ascii="Calibri" w:hAnsi="Calibri" w:cs="Calibri"/>
                <w:bCs/>
                <w:sz w:val="20"/>
                <w:szCs w:val="20"/>
              </w:rPr>
              <w:t>Arcadio A. Cerda</w:t>
            </w:r>
          </w:p>
          <w:p w14:paraId="6C2F34F6" w14:textId="592FC9CD" w:rsidR="00F40CE9" w:rsidRPr="00246E01" w:rsidRDefault="00F40CE9" w:rsidP="00F40CE9">
            <w:pPr>
              <w:pStyle w:val="Sinespaciado"/>
              <w:rPr>
                <w:rFonts w:ascii="Calibri" w:hAnsi="Calibri" w:cs="Calibri"/>
                <w:bCs/>
                <w:sz w:val="20"/>
                <w:szCs w:val="20"/>
              </w:rPr>
            </w:pPr>
            <w:r w:rsidRPr="00246E01">
              <w:rPr>
                <w:rFonts w:ascii="Calibri" w:hAnsi="Calibri" w:cs="Calibri"/>
                <w:bCs/>
                <w:sz w:val="20"/>
                <w:szCs w:val="20"/>
              </w:rPr>
              <w:t>Leidy Y. García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FAD56" w14:textId="77777777" w:rsidR="00F40CE9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679B2B3" w14:textId="65837B4C" w:rsidR="00F40CE9" w:rsidRPr="00246E01" w:rsidRDefault="00F40CE9" w:rsidP="00F40CE9">
            <w:pPr>
              <w:spacing w:after="0" w:line="240" w:lineRule="auto"/>
              <w:ind w:left="34"/>
              <w:textAlignment w:val="center"/>
              <w:rPr>
                <w:lang w:val="en-US" w:eastAsia="es-MX"/>
              </w:rPr>
            </w:pPr>
            <w:r w:rsidRPr="00B5036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Authors’ Reply to </w:t>
            </w:r>
            <w:proofErr w:type="spellStart"/>
            <w:r w:rsidRPr="00B5036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Sprengholz</w:t>
            </w:r>
            <w:proofErr w:type="spellEnd"/>
            <w:r w:rsidRPr="00B5036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B5036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Betsch</w:t>
            </w:r>
            <w:proofErr w:type="spellEnd"/>
            <w:r w:rsidRPr="00B5036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: “Willingness to Pay for a COVID-19 Vaccine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C983E6" w14:textId="7886ECF2" w:rsidR="00F40CE9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Applied Health Economics and Health Policy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72651C" w14:textId="77777777" w:rsidR="00F40CE9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Publicado</w:t>
            </w:r>
            <w:proofErr w:type="spellEnd"/>
          </w:p>
          <w:p w14:paraId="0ED5E699" w14:textId="4D933559" w:rsidR="00F40CE9" w:rsidRPr="00F40CE9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DOI: </w:t>
            </w:r>
            <w:r w:rsidRPr="00F40CE9">
              <w:rPr>
                <w:rFonts w:ascii="Calibri" w:hAnsi="Calibri" w:cs="Calibri"/>
                <w:sz w:val="20"/>
                <w:szCs w:val="20"/>
                <w:lang w:val="en-US"/>
              </w:rPr>
              <w:t>10.1007/s40258-021-00657-1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EFC3F78" w14:textId="77777777" w:rsidR="00F40CE9" w:rsidRPr="003D63BC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2F6CD" w14:textId="77777777" w:rsidR="00F40CE9" w:rsidRPr="003D63BC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2,442 </w:t>
            </w:r>
          </w:p>
          <w:p w14:paraId="11C2FCAE" w14:textId="77777777" w:rsidR="00F40CE9" w:rsidRPr="003D63BC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(WOS Q2</w:t>
            </w:r>
          </w:p>
          <w:p w14:paraId="6E1BA7CC" w14:textId="00644966" w:rsidR="00F40CE9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Scopus Q1)</w:t>
            </w:r>
          </w:p>
        </w:tc>
      </w:tr>
      <w:tr w:rsidR="00F40CE9" w:rsidRPr="00F40CE9" w14:paraId="0BA42FAD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D2756" w14:textId="77777777" w:rsidR="00F40CE9" w:rsidRPr="00246E01" w:rsidRDefault="00F40CE9" w:rsidP="00F40CE9">
            <w:pPr>
              <w:pStyle w:val="Sinespaciado"/>
              <w:rPr>
                <w:rFonts w:ascii="Calibri" w:hAnsi="Calibri" w:cs="Calibri"/>
                <w:bCs/>
                <w:sz w:val="20"/>
                <w:szCs w:val="20"/>
              </w:rPr>
            </w:pPr>
            <w:r w:rsidRPr="00246E01">
              <w:rPr>
                <w:rFonts w:ascii="Calibri" w:hAnsi="Calibri" w:cs="Calibri"/>
                <w:bCs/>
                <w:sz w:val="20"/>
                <w:szCs w:val="20"/>
              </w:rPr>
              <w:t>Arcadio A. Cerda</w:t>
            </w:r>
          </w:p>
          <w:p w14:paraId="66DB0815" w14:textId="3127C897" w:rsidR="00F40CE9" w:rsidRPr="00F40CE9" w:rsidRDefault="00F40CE9" w:rsidP="009A5E65">
            <w:pPr>
              <w:pStyle w:val="Sinespaciado"/>
              <w:rPr>
                <w:rFonts w:ascii="Calibri" w:hAnsi="Calibri" w:cs="Calibri"/>
                <w:bCs/>
                <w:sz w:val="20"/>
                <w:szCs w:val="20"/>
              </w:rPr>
            </w:pPr>
            <w:r w:rsidRPr="00246E01">
              <w:rPr>
                <w:rFonts w:ascii="Calibri" w:hAnsi="Calibri" w:cs="Calibri"/>
                <w:bCs/>
                <w:sz w:val="20"/>
                <w:szCs w:val="20"/>
              </w:rPr>
              <w:t>Leidy Y. García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1F1E1" w14:textId="2C09C890" w:rsidR="00F40CE9" w:rsidRPr="003D63BC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39464A" w14:textId="602F2172" w:rsidR="00F40CE9" w:rsidRPr="00F40CE9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246E01">
              <w:rPr>
                <w:lang w:val="en-US" w:eastAsia="es-MX"/>
              </w:rPr>
              <w:t>Factors Explaining the Fear of Being Infected with Covid-19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04A60F8" w14:textId="0C96BEF4" w:rsidR="00F40CE9" w:rsidRPr="00F40CE9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Health Expectations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3FA0D82" w14:textId="77777777" w:rsidR="00F40CE9" w:rsidRPr="00F40CE9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40CE9">
              <w:rPr>
                <w:rFonts w:ascii="Calibri" w:hAnsi="Calibri" w:cs="Calibri"/>
                <w:sz w:val="20"/>
                <w:szCs w:val="20"/>
                <w:lang w:val="en-US"/>
              </w:rPr>
              <w:t>Abril 21</w:t>
            </w:r>
          </w:p>
          <w:p w14:paraId="7076ECFF" w14:textId="5AE51927" w:rsidR="00F40CE9" w:rsidRPr="003D63BC" w:rsidRDefault="00F40CE9" w:rsidP="00F40CE9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40CE9">
              <w:rPr>
                <w:rFonts w:ascii="Calibri" w:hAnsi="Calibri" w:cs="Calibri"/>
                <w:sz w:val="20"/>
                <w:szCs w:val="20"/>
                <w:lang w:val="en-US"/>
              </w:rPr>
              <w:t>DOI: 10.1111/hex.13274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D6EE9DA" w14:textId="77777777" w:rsidR="00F40CE9" w:rsidRPr="003D63BC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E035F" w14:textId="29E000D3" w:rsidR="00F40CE9" w:rsidRPr="003D63BC" w:rsidRDefault="00F40CE9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3.008 WOS Q1 Sci</w:t>
            </w:r>
          </w:p>
        </w:tc>
      </w:tr>
      <w:tr w:rsidR="009F1545" w:rsidRPr="003D63BC" w14:paraId="64A9BD5C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55F7" w14:textId="77777777" w:rsidR="009F1545" w:rsidRPr="003D63BC" w:rsidRDefault="009F1545" w:rsidP="009A5E65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Arcadio A. Cerda</w:t>
            </w:r>
          </w:p>
          <w:p w14:paraId="675D8805" w14:textId="77777777" w:rsidR="009F1545" w:rsidRPr="003D63BC" w:rsidRDefault="009F1545" w:rsidP="009A5E65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Leidy Y. García</w:t>
            </w:r>
          </w:p>
          <w:p w14:paraId="0A3816DD" w14:textId="77777777" w:rsidR="009F1545" w:rsidRPr="003D63BC" w:rsidRDefault="009F1545" w:rsidP="009A5E65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 xml:space="preserve">Angela I. </w:t>
            </w:r>
            <w:proofErr w:type="spellStart"/>
            <w:r w:rsidRPr="003D63BC">
              <w:rPr>
                <w:rFonts w:ascii="Calibri" w:hAnsi="Calibri" w:cs="Calibri"/>
                <w:sz w:val="20"/>
                <w:szCs w:val="20"/>
              </w:rPr>
              <w:t>Viscay</w:t>
            </w:r>
            <w:proofErr w:type="spellEnd"/>
          </w:p>
          <w:p w14:paraId="24D1D71B" w14:textId="77777777" w:rsidR="009F1545" w:rsidRPr="003D63BC" w:rsidRDefault="009F1545" w:rsidP="009A5E65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Beatriz M. López</w:t>
            </w:r>
          </w:p>
          <w:p w14:paraId="2135F0D7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2D44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D865648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Willingness to pay and consumer preferences for organic lettuce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A8D40F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Revista de la Facultad de Agronomía, Universidad del Zulia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8DC1D5C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Aceptado</w:t>
            </w:r>
            <w:proofErr w:type="spellEnd"/>
          </w:p>
          <w:p w14:paraId="2F5F516D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Volume 38, 4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6C397F0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0378-7818</w:t>
            </w: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8CE1E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1.469</w:t>
            </w:r>
          </w:p>
          <w:p w14:paraId="0EF83F86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WOS Q2</w:t>
            </w:r>
          </w:p>
        </w:tc>
      </w:tr>
      <w:tr w:rsidR="009F1545" w:rsidRPr="003D63BC" w14:paraId="1A98C8BE" w14:textId="77777777" w:rsidTr="009F1545">
        <w:trPr>
          <w:trHeight w:val="1442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6FAB6" w14:textId="77777777" w:rsidR="009F1545" w:rsidRPr="003D63BC" w:rsidRDefault="009F1545" w:rsidP="009A5E65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Arcadio A. Cerda</w:t>
            </w:r>
          </w:p>
          <w:p w14:paraId="6E9CF4A7" w14:textId="77777777" w:rsidR="009F1545" w:rsidRPr="003D63BC" w:rsidRDefault="009F1545" w:rsidP="009A5E65">
            <w:pPr>
              <w:pStyle w:val="Sinespaciado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Leidy Y. García</w:t>
            </w:r>
          </w:p>
          <w:p w14:paraId="16629106" w14:textId="77777777" w:rsidR="009F1545" w:rsidRPr="003D63BC" w:rsidRDefault="009F1545" w:rsidP="009A5E65">
            <w:pPr>
              <w:spacing w:after="0" w:line="240" w:lineRule="auto"/>
              <w:textAlignment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24B73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BF5646C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Willingness to Pay for a COVID-19 Vaccine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1A87C9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Applied Health Economics and Health Policy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4D7E9EE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Publicado</w:t>
            </w:r>
            <w:proofErr w:type="spellEnd"/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doi.org/10.1007/s40258-021-00644-6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A364D57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3D63BC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Pr="003D63BC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1179-1896</w:t>
            </w: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A55A3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2,442 </w:t>
            </w:r>
          </w:p>
          <w:p w14:paraId="597F1CAC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(WOS Q2</w:t>
            </w:r>
          </w:p>
          <w:p w14:paraId="2041E271" w14:textId="0652BE2D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Scopus Q1) </w:t>
            </w:r>
          </w:p>
        </w:tc>
      </w:tr>
      <w:tr w:rsidR="009F1545" w:rsidRPr="003D63BC" w14:paraId="313FDE90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AA0B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Arcadio A. Cerda</w:t>
            </w:r>
          </w:p>
          <w:p w14:paraId="7F4E7349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Leidy Y. García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9AB21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171BAF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Hesitation and refusal factors in individuals’ decision-making processes regarding a COVID-19 vaccination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8DC471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cstheme="minorHAnsi"/>
                <w:sz w:val="20"/>
                <w:szCs w:val="20"/>
                <w:lang w:val="en-US"/>
              </w:rPr>
              <w:t>Front. Public Health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B601E9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D63BC">
              <w:rPr>
                <w:rFonts w:cstheme="minorHAnsi"/>
                <w:sz w:val="20"/>
                <w:szCs w:val="20"/>
                <w:lang w:val="en-US"/>
              </w:rPr>
              <w:t>Publicado</w:t>
            </w:r>
            <w:proofErr w:type="spellEnd"/>
            <w:r w:rsidRPr="003D63B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6741FD5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D63BC">
              <w:rPr>
                <w:rFonts w:cstheme="minorHAnsi"/>
                <w:sz w:val="20"/>
                <w:szCs w:val="20"/>
                <w:lang w:val="en-US"/>
              </w:rPr>
              <w:t>doi</w:t>
            </w:r>
            <w:proofErr w:type="spellEnd"/>
            <w:r w:rsidRPr="003D63BC">
              <w:rPr>
                <w:rFonts w:cstheme="minorHAnsi"/>
                <w:sz w:val="20"/>
                <w:szCs w:val="20"/>
                <w:lang w:val="en-US"/>
              </w:rPr>
              <w:t>: 10.3389/fpubh.2021.626852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FF62691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2296-2565</w:t>
            </w: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B3508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2.483 </w:t>
            </w:r>
          </w:p>
          <w:p w14:paraId="713249A3" w14:textId="3182B5D0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(WOS Q2)</w:t>
            </w:r>
          </w:p>
        </w:tc>
      </w:tr>
      <w:tr w:rsidR="009F1545" w:rsidRPr="003D63BC" w14:paraId="06EDE32E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1B46B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Carrasco Garcés, Vasquez-</w:t>
            </w:r>
            <w:proofErr w:type="spellStart"/>
            <w:r w:rsidRPr="003D63BC">
              <w:rPr>
                <w:rFonts w:ascii="Calibri" w:hAnsi="Calibri" w:cs="Calibri"/>
                <w:sz w:val="20"/>
                <w:szCs w:val="20"/>
              </w:rPr>
              <w:t>Lavin</w:t>
            </w:r>
            <w:proofErr w:type="spellEnd"/>
            <w:r w:rsidRPr="003D63BC">
              <w:rPr>
                <w:rFonts w:ascii="Calibri" w:hAnsi="Calibri" w:cs="Calibri"/>
                <w:sz w:val="20"/>
                <w:szCs w:val="20"/>
              </w:rPr>
              <w:t>, Ponce Bustamante Barrientos &amp; Arcadio A. Cerda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3660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489E1FB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Embedding effect and the consequences of advanced disclosure: evidence from the valuation of cultural goods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8AF439C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Empirical Economics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6C180F5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cstheme="minorHAnsi"/>
                <w:sz w:val="20"/>
                <w:szCs w:val="20"/>
              </w:rPr>
              <w:t>Publicado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87CDCD8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1435-8921</w:t>
            </w: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119E4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1.308</w:t>
            </w:r>
          </w:p>
          <w:p w14:paraId="6BBB2E58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(WOS Q2)</w:t>
            </w:r>
          </w:p>
        </w:tc>
      </w:tr>
      <w:tr w:rsidR="009F1545" w:rsidRPr="003D63BC" w14:paraId="79DC4E86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315AA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García, L.,</w:t>
            </w:r>
          </w:p>
          <w:p w14:paraId="0542FC65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Cerda, A.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955CD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BD92A2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Acceptance of a COVID-19 vaccine: A </w:t>
            </w: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multifactorial consideration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CAF1FC0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D63BC">
              <w:rPr>
                <w:rFonts w:ascii="Calibri" w:hAnsi="Calibri" w:cs="Calibri"/>
                <w:sz w:val="20"/>
                <w:szCs w:val="20"/>
              </w:rPr>
              <w:lastRenderedPageBreak/>
              <w:t>Vaccine</w:t>
            </w:r>
            <w:proofErr w:type="spellEnd"/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61ECDB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D63BC">
              <w:rPr>
                <w:rFonts w:cstheme="minorHAnsi"/>
                <w:sz w:val="20"/>
                <w:szCs w:val="20"/>
              </w:rPr>
              <w:t>Publicado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8C85ACF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0264-410X</w:t>
            </w: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09B75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pt-PT"/>
              </w:rPr>
              <w:t>3.143</w:t>
            </w:r>
          </w:p>
          <w:p w14:paraId="73AF6FAD" w14:textId="6EA13AC4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pt-PT"/>
              </w:rPr>
              <w:t>(WOS Q2</w:t>
            </w:r>
          </w:p>
          <w:p w14:paraId="44688C54" w14:textId="2F56738E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  <w:lang w:val="pt-PT"/>
              </w:rPr>
            </w:pPr>
            <w:proofErr w:type="spellStart"/>
            <w:r w:rsidRPr="003D63BC">
              <w:rPr>
                <w:rFonts w:ascii="Calibri" w:hAnsi="Calibri" w:cs="Calibri"/>
                <w:sz w:val="20"/>
                <w:szCs w:val="20"/>
                <w:lang w:val="pt-PT"/>
              </w:rPr>
              <w:t>Scopus</w:t>
            </w:r>
            <w:proofErr w:type="spellEnd"/>
            <w:r w:rsidRPr="003D63BC">
              <w:rPr>
                <w:rFonts w:ascii="Calibri" w:hAnsi="Calibri" w:cs="Calibri"/>
                <w:sz w:val="20"/>
                <w:szCs w:val="20"/>
                <w:lang w:val="pt-PT"/>
              </w:rPr>
              <w:t xml:space="preserve"> Q1)</w:t>
            </w:r>
          </w:p>
        </w:tc>
      </w:tr>
      <w:tr w:rsidR="009F1545" w:rsidRPr="003D63BC" w14:paraId="3372302E" w14:textId="77777777" w:rsidTr="009F1545">
        <w:trPr>
          <w:trHeight w:val="20"/>
          <w:jc w:val="center"/>
        </w:trPr>
        <w:tc>
          <w:tcPr>
            <w:tcW w:w="6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AAE3A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García, L.,</w:t>
            </w:r>
          </w:p>
          <w:p w14:paraId="65CAC720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Cerda, A.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61195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E1D5DBE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  <w:lang w:val="en-US"/>
              </w:rPr>
            </w:pPr>
            <w:r w:rsidRPr="003D63BC">
              <w:rPr>
                <w:rFonts w:ascii="Calibri" w:hAnsi="Calibri" w:cs="Calibri"/>
                <w:sz w:val="20"/>
                <w:szCs w:val="20"/>
                <w:lang w:val="en-US"/>
              </w:rPr>
              <w:t>Contingent assessment of the COVID-19 vaccine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7A208FB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D63BC">
              <w:rPr>
                <w:rFonts w:ascii="Calibri" w:hAnsi="Calibri" w:cs="Calibri"/>
                <w:sz w:val="20"/>
                <w:szCs w:val="20"/>
              </w:rPr>
              <w:t>Vaccine</w:t>
            </w:r>
            <w:proofErr w:type="spellEnd"/>
          </w:p>
        </w:tc>
        <w:tc>
          <w:tcPr>
            <w:tcW w:w="154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3F5F8C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</w:rPr>
            </w:pPr>
            <w:r w:rsidRPr="003D63BC">
              <w:rPr>
                <w:rFonts w:cstheme="minorHAnsi"/>
                <w:sz w:val="20"/>
                <w:szCs w:val="20"/>
              </w:rPr>
              <w:t>Publicado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4159F2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0264-410X</w:t>
            </w:r>
          </w:p>
        </w:tc>
        <w:tc>
          <w:tcPr>
            <w:tcW w:w="68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47BD2" w14:textId="7777777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3.143</w:t>
            </w:r>
          </w:p>
          <w:p w14:paraId="716C8A4C" w14:textId="6E037487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 w:rsidRPr="003D63BC">
              <w:rPr>
                <w:rFonts w:ascii="Calibri" w:hAnsi="Calibri" w:cs="Calibri"/>
                <w:sz w:val="20"/>
                <w:szCs w:val="20"/>
              </w:rPr>
              <w:t>(WOS Q2</w:t>
            </w:r>
          </w:p>
          <w:p w14:paraId="60AEF823" w14:textId="14DB4D12" w:rsidR="009F1545" w:rsidRPr="003D63BC" w:rsidRDefault="009F1545" w:rsidP="009A5E65">
            <w:pPr>
              <w:spacing w:after="0" w:line="240" w:lineRule="auto"/>
              <w:ind w:left="34"/>
              <w:textAlignment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D63BC">
              <w:rPr>
                <w:rFonts w:ascii="Calibri" w:hAnsi="Calibri" w:cs="Calibri"/>
                <w:sz w:val="20"/>
                <w:szCs w:val="20"/>
              </w:rPr>
              <w:t>Scopus</w:t>
            </w:r>
            <w:proofErr w:type="spellEnd"/>
            <w:r w:rsidRPr="003D63BC">
              <w:rPr>
                <w:rFonts w:ascii="Calibri" w:hAnsi="Calibri" w:cs="Calibri"/>
                <w:sz w:val="20"/>
                <w:szCs w:val="20"/>
              </w:rPr>
              <w:t xml:space="preserve"> Q1)</w:t>
            </w:r>
          </w:p>
        </w:tc>
      </w:tr>
    </w:tbl>
    <w:p w14:paraId="2BD8E6A9" w14:textId="77777777" w:rsidR="00422518" w:rsidRPr="003D63BC" w:rsidRDefault="00422518"/>
    <w:sectPr w:rsidR="00422518" w:rsidRPr="003D6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45"/>
    <w:rsid w:val="003D63BC"/>
    <w:rsid w:val="00422518"/>
    <w:rsid w:val="009F1545"/>
    <w:rsid w:val="00F4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2A2E"/>
  <w15:chartTrackingRefBased/>
  <w15:docId w15:val="{4773E6B3-83E3-439B-98B3-3DFC385D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1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Arcadio</dc:creator>
  <cp:keywords/>
  <dc:description/>
  <cp:lastModifiedBy>Arcadio</cp:lastModifiedBy>
  <cp:revision>2</cp:revision>
  <dcterms:created xsi:type="dcterms:W3CDTF">2021-05-14T16:38:00Z</dcterms:created>
  <dcterms:modified xsi:type="dcterms:W3CDTF">2021-05-14T16:38:00Z</dcterms:modified>
</cp:coreProperties>
</file>