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7A08" w:rsidRPr="009A7A08" w:rsidRDefault="009A7A08" w:rsidP="009A7A08">
      <w:pPr>
        <w:pStyle w:val="ListParagraph"/>
        <w:numPr>
          <w:ilvl w:val="0"/>
          <w:numId w:val="45"/>
        </w:numPr>
        <w:rPr>
          <w:b/>
          <w:bCs/>
          <w:sz w:val="24"/>
          <w:szCs w:val="24"/>
          <w:lang w:eastAsia="en-US"/>
        </w:rPr>
      </w:pPr>
      <w:r w:rsidRPr="009A7A08">
        <w:rPr>
          <w:b/>
          <w:bCs/>
          <w:sz w:val="24"/>
          <w:szCs w:val="24"/>
          <w:lang w:eastAsia="en-US"/>
        </w:rPr>
        <w:t>Review articles and book chapter</w:t>
      </w:r>
    </w:p>
    <w:p w:rsidR="009A7A08" w:rsidRPr="00274AE7" w:rsidRDefault="009A7A08" w:rsidP="009A7A08">
      <w:pPr>
        <w:pStyle w:val="BodyText"/>
        <w:numPr>
          <w:ilvl w:val="0"/>
          <w:numId w:val="42"/>
        </w:numPr>
        <w:spacing w:before="100" w:beforeAutospacing="1" w:after="100" w:afterAutospacing="1"/>
        <w:jc w:val="both"/>
        <w:rPr>
          <w:b w:val="0"/>
          <w:bCs w:val="0"/>
          <w:sz w:val="24"/>
          <w:szCs w:val="24"/>
        </w:rPr>
      </w:pPr>
      <w:r w:rsidRPr="00274AE7">
        <w:rPr>
          <w:sz w:val="24"/>
          <w:szCs w:val="24"/>
        </w:rPr>
        <w:t>B. Hemmateenejad</w:t>
      </w:r>
      <w:r w:rsidRPr="00274AE7">
        <w:rPr>
          <w:b w:val="0"/>
          <w:bCs w:val="0"/>
          <w:sz w:val="24"/>
          <w:szCs w:val="24"/>
        </w:rPr>
        <w:t xml:space="preserve">, “Chemometrics in Iran”, </w:t>
      </w:r>
      <w:r w:rsidRPr="00274AE7">
        <w:rPr>
          <w:b w:val="0"/>
          <w:bCs w:val="0"/>
          <w:i/>
          <w:iCs/>
          <w:sz w:val="24"/>
          <w:szCs w:val="24"/>
        </w:rPr>
        <w:t>Chemometrics and Intelligent Laboratory Systems</w:t>
      </w:r>
      <w:r w:rsidRPr="00274AE7">
        <w:rPr>
          <w:b w:val="0"/>
          <w:bCs w:val="0"/>
          <w:sz w:val="24"/>
          <w:szCs w:val="24"/>
        </w:rPr>
        <w:t>, 81 (2006) 202-208.</w:t>
      </w:r>
    </w:p>
    <w:p w:rsidR="009A7A08" w:rsidRPr="00274AE7" w:rsidRDefault="009A7A08" w:rsidP="009A7A08">
      <w:pPr>
        <w:pStyle w:val="BodyText"/>
        <w:numPr>
          <w:ilvl w:val="0"/>
          <w:numId w:val="42"/>
        </w:numPr>
        <w:tabs>
          <w:tab w:val="left" w:pos="900"/>
          <w:tab w:val="left" w:pos="1080"/>
        </w:tabs>
        <w:spacing w:before="100" w:beforeAutospacing="1" w:after="100" w:afterAutospacing="1"/>
        <w:ind w:right="720"/>
        <w:jc w:val="both"/>
        <w:rPr>
          <w:b w:val="0"/>
          <w:bCs w:val="0"/>
          <w:sz w:val="24"/>
          <w:lang w:eastAsia="en-US"/>
        </w:rPr>
      </w:pPr>
      <w:r w:rsidRPr="00274AE7">
        <w:rPr>
          <w:b w:val="0"/>
          <w:bCs w:val="0"/>
          <w:sz w:val="24"/>
          <w:lang w:eastAsia="en-US"/>
        </w:rPr>
        <w:t>S. Yousefinejad, B</w:t>
      </w:r>
      <w:r w:rsidRPr="00274AE7">
        <w:rPr>
          <w:sz w:val="24"/>
          <w:lang w:eastAsia="en-US"/>
        </w:rPr>
        <w:t>. Hemmateenejad</w:t>
      </w:r>
      <w:r w:rsidRPr="00274AE7">
        <w:rPr>
          <w:b w:val="0"/>
          <w:bCs w:val="0"/>
          <w:sz w:val="24"/>
          <w:lang w:eastAsia="en-US"/>
        </w:rPr>
        <w:t xml:space="preserve">, Chemometrics tools in QSAR/QSPR studies: A historical perspective. </w:t>
      </w:r>
      <w:r w:rsidRPr="00274AE7">
        <w:rPr>
          <w:b w:val="0"/>
          <w:bCs w:val="0"/>
          <w:i/>
          <w:iCs/>
          <w:sz w:val="24"/>
          <w:lang w:eastAsia="en-US"/>
        </w:rPr>
        <w:t>Chemometrics and Intelligent Laboratory Systems</w:t>
      </w:r>
      <w:r w:rsidRPr="00274AE7">
        <w:rPr>
          <w:b w:val="0"/>
          <w:bCs w:val="0"/>
          <w:sz w:val="24"/>
          <w:lang w:eastAsia="en-US"/>
        </w:rPr>
        <w:t xml:space="preserve"> 149 (2015) 177–204.    </w:t>
      </w:r>
    </w:p>
    <w:p w:rsidR="009A7A08" w:rsidRPr="00274AE7" w:rsidRDefault="009A7A08" w:rsidP="009A7A08">
      <w:pPr>
        <w:pStyle w:val="BodyText"/>
        <w:numPr>
          <w:ilvl w:val="0"/>
          <w:numId w:val="42"/>
        </w:numPr>
        <w:spacing w:before="100" w:beforeAutospacing="1" w:after="100" w:afterAutospacing="1"/>
        <w:jc w:val="both"/>
        <w:rPr>
          <w:b w:val="0"/>
          <w:bCs w:val="0"/>
          <w:sz w:val="24"/>
          <w:szCs w:val="24"/>
        </w:rPr>
      </w:pPr>
      <w:r w:rsidRPr="00274AE7">
        <w:rPr>
          <w:b w:val="0"/>
          <w:bCs w:val="0"/>
          <w:sz w:val="24"/>
          <w:szCs w:val="24"/>
        </w:rPr>
        <w:t xml:space="preserve"> </w:t>
      </w:r>
      <w:r w:rsidRPr="00274AE7">
        <w:rPr>
          <w:sz w:val="24"/>
          <w:szCs w:val="24"/>
        </w:rPr>
        <w:t>B. Hemmateenejad</w:t>
      </w:r>
      <w:r w:rsidRPr="00274AE7">
        <w:rPr>
          <w:b w:val="0"/>
          <w:bCs w:val="0"/>
          <w:sz w:val="24"/>
          <w:szCs w:val="24"/>
        </w:rPr>
        <w:t xml:space="preserve">, E.T. Bayat, E. Rafatmah, Z. Shojaeifard, N. Mobaraki, S. Yousefinejad, Image processing in separation science, in </w:t>
      </w:r>
      <w:r w:rsidRPr="00274AE7">
        <w:rPr>
          <w:b w:val="0"/>
          <w:bCs w:val="0"/>
          <w:i/>
          <w:iCs/>
          <w:sz w:val="24"/>
          <w:szCs w:val="24"/>
        </w:rPr>
        <w:t>Chemometrics in Chromatography</w:t>
      </w:r>
      <w:r w:rsidRPr="00274AE7">
        <w:rPr>
          <w:b w:val="0"/>
          <w:bCs w:val="0"/>
          <w:sz w:val="24"/>
          <w:szCs w:val="24"/>
        </w:rPr>
        <w:t>, edited by Ł Komsta, Y.V. Heyden, J. Sherma, 1st Edition, CRC Press, 2018, 469-494.</w:t>
      </w:r>
    </w:p>
    <w:p w:rsidR="009A7A08" w:rsidRPr="00274AE7" w:rsidRDefault="009A7A08" w:rsidP="009A7A08">
      <w:pPr>
        <w:ind w:left="1080"/>
        <w:rPr>
          <w:b/>
          <w:bCs/>
          <w:sz w:val="24"/>
          <w:szCs w:val="24"/>
          <w:lang w:eastAsia="en-US"/>
        </w:rPr>
      </w:pPr>
    </w:p>
    <w:p w:rsidR="009A7A08" w:rsidRPr="009A7A08" w:rsidRDefault="009A7A08" w:rsidP="009A7A08">
      <w:pPr>
        <w:pStyle w:val="ListParagraph"/>
        <w:numPr>
          <w:ilvl w:val="0"/>
          <w:numId w:val="45"/>
        </w:numPr>
        <w:rPr>
          <w:b/>
          <w:bCs/>
          <w:sz w:val="24"/>
          <w:szCs w:val="24"/>
          <w:lang w:eastAsia="en-US"/>
        </w:rPr>
      </w:pPr>
      <w:bookmarkStart w:id="0" w:name="_GoBack"/>
      <w:bookmarkEnd w:id="0"/>
      <w:r w:rsidRPr="009A7A08">
        <w:rPr>
          <w:b/>
          <w:bCs/>
          <w:sz w:val="24"/>
          <w:szCs w:val="24"/>
          <w:lang w:eastAsia="en-US"/>
        </w:rPr>
        <w:t>Research papers in peer-reviewed journals</w:t>
      </w:r>
    </w:p>
    <w:p w:rsidR="009A7A08" w:rsidRPr="00274AE7" w:rsidRDefault="009A7A08" w:rsidP="009A7A08">
      <w:pPr>
        <w:pStyle w:val="NormalWeb"/>
        <w:numPr>
          <w:ilvl w:val="0"/>
          <w:numId w:val="41"/>
        </w:numPr>
        <w:spacing w:line="360" w:lineRule="auto"/>
        <w:ind w:right="720"/>
        <w:jc w:val="both"/>
        <w:rPr>
          <w:szCs w:val="24"/>
          <w:lang w:eastAsia="en-US"/>
        </w:rPr>
      </w:pPr>
      <w:r w:rsidRPr="00274AE7">
        <w:rPr>
          <w:szCs w:val="24"/>
          <w:lang w:val="pt-BR" w:eastAsia="en-US"/>
        </w:rPr>
        <w:t>T. Khayamian., Ali. A. Ensafi.</w:t>
      </w:r>
      <w:r w:rsidRPr="00274AE7">
        <w:rPr>
          <w:b/>
          <w:bCs/>
          <w:szCs w:val="24"/>
          <w:lang w:val="pt-BR" w:eastAsia="en-US"/>
        </w:rPr>
        <w:t>, B. Hemmateenejad.</w:t>
      </w:r>
      <w:r w:rsidRPr="00274AE7">
        <w:rPr>
          <w:szCs w:val="24"/>
          <w:lang w:val="pt-BR" w:eastAsia="en-US"/>
        </w:rPr>
        <w:t xml:space="preserve"> </w:t>
      </w:r>
      <w:r w:rsidRPr="00274AE7">
        <w:rPr>
          <w:szCs w:val="24"/>
          <w:lang w:eastAsia="en-US"/>
        </w:rPr>
        <w:t xml:space="preserve">(1999) “Simultaneous determination of cobalt, nickel and copper using partial least squares based on singular value decomposition” </w:t>
      </w:r>
      <w:r w:rsidRPr="00274AE7">
        <w:rPr>
          <w:i/>
          <w:iCs/>
          <w:szCs w:val="24"/>
          <w:lang w:eastAsia="en-US"/>
        </w:rPr>
        <w:t>Talanta</w:t>
      </w:r>
      <w:r w:rsidRPr="00274AE7">
        <w:rPr>
          <w:szCs w:val="24"/>
          <w:lang w:eastAsia="en-US"/>
        </w:rPr>
        <w:t xml:space="preserve"> 49, 587-596.</w:t>
      </w:r>
    </w:p>
    <w:p w:rsidR="009A7A08" w:rsidRPr="00274AE7" w:rsidRDefault="009A7A08" w:rsidP="009A7A08">
      <w:pPr>
        <w:pStyle w:val="NormalWeb"/>
        <w:numPr>
          <w:ilvl w:val="0"/>
          <w:numId w:val="41"/>
        </w:numPr>
        <w:spacing w:line="360" w:lineRule="auto"/>
        <w:ind w:right="720"/>
        <w:jc w:val="both"/>
        <w:rPr>
          <w:szCs w:val="24"/>
          <w:lang w:eastAsia="en-US"/>
        </w:rPr>
      </w:pPr>
      <w:r w:rsidRPr="00274AE7">
        <w:rPr>
          <w:szCs w:val="24"/>
          <w:lang w:eastAsia="en-US"/>
        </w:rPr>
        <w:t> </w:t>
      </w:r>
      <w:r w:rsidRPr="00274AE7">
        <w:rPr>
          <w:szCs w:val="24"/>
          <w:lang w:val="pt-BR" w:eastAsia="en-US"/>
        </w:rPr>
        <w:t xml:space="preserve">Ali. A. Ensafi, T. Khayamian, </w:t>
      </w:r>
      <w:r w:rsidRPr="00274AE7">
        <w:rPr>
          <w:b/>
          <w:bCs/>
          <w:szCs w:val="24"/>
          <w:lang w:val="pt-BR" w:eastAsia="en-US"/>
        </w:rPr>
        <w:t>B. Hemmateenejad.</w:t>
      </w:r>
      <w:r w:rsidRPr="00274AE7">
        <w:rPr>
          <w:szCs w:val="24"/>
          <w:lang w:val="pt-BR" w:eastAsia="en-US"/>
        </w:rPr>
        <w:t xml:space="preserve"> </w:t>
      </w:r>
      <w:r w:rsidRPr="00274AE7">
        <w:rPr>
          <w:szCs w:val="24"/>
          <w:lang w:eastAsia="en-US"/>
        </w:rPr>
        <w:t xml:space="preserve">(1999) “Flow injection spectrophotometric determination of nickel by complexation and factorial design optimization method” </w:t>
      </w:r>
      <w:r w:rsidRPr="00274AE7">
        <w:rPr>
          <w:i/>
          <w:iCs/>
          <w:szCs w:val="24"/>
          <w:lang w:eastAsia="en-US"/>
        </w:rPr>
        <w:t>Analytical Letters</w:t>
      </w:r>
      <w:r w:rsidRPr="00274AE7">
        <w:rPr>
          <w:szCs w:val="24"/>
          <w:lang w:eastAsia="en-US"/>
        </w:rPr>
        <w:t xml:space="preserve"> 32, 111-122.</w:t>
      </w:r>
    </w:p>
    <w:p w:rsidR="009A7A08" w:rsidRPr="00274AE7" w:rsidRDefault="009A7A08" w:rsidP="009A7A08">
      <w:pPr>
        <w:pStyle w:val="NormalWeb"/>
        <w:numPr>
          <w:ilvl w:val="0"/>
          <w:numId w:val="41"/>
        </w:numPr>
        <w:spacing w:line="360" w:lineRule="auto"/>
        <w:ind w:right="720"/>
        <w:jc w:val="both"/>
        <w:rPr>
          <w:szCs w:val="24"/>
          <w:lang w:eastAsia="en-US"/>
        </w:rPr>
      </w:pPr>
      <w:r w:rsidRPr="00274AE7">
        <w:rPr>
          <w:szCs w:val="24"/>
          <w:lang w:eastAsia="en-US"/>
        </w:rPr>
        <w:t xml:space="preserve">M. Shamsipur, </w:t>
      </w:r>
      <w:r w:rsidRPr="00274AE7">
        <w:rPr>
          <w:b/>
          <w:bCs/>
          <w:szCs w:val="24"/>
          <w:lang w:eastAsia="en-US"/>
        </w:rPr>
        <w:t>B. Hemmateenejad</w:t>
      </w:r>
      <w:r w:rsidRPr="00274AE7">
        <w:rPr>
          <w:szCs w:val="24"/>
          <w:lang w:eastAsia="en-US"/>
        </w:rPr>
        <w:t xml:space="preserve">, M. Akhond, H. Sharghi. (2001) “Quantitative structure-property relationship study of acidity constants of some 9,10-anthraquinone derivatives using multiple linear regression and partial least squares procedures” </w:t>
      </w:r>
      <w:r w:rsidRPr="00274AE7">
        <w:rPr>
          <w:i/>
          <w:iCs/>
          <w:szCs w:val="24"/>
          <w:lang w:eastAsia="en-US"/>
        </w:rPr>
        <w:t>Talanta</w:t>
      </w:r>
      <w:r w:rsidRPr="00274AE7">
        <w:rPr>
          <w:szCs w:val="24"/>
          <w:lang w:eastAsia="en-US"/>
        </w:rPr>
        <w:t xml:space="preserve"> 54, 1113-1120.</w:t>
      </w:r>
    </w:p>
    <w:p w:rsidR="009A7A08" w:rsidRPr="00274AE7" w:rsidRDefault="009A7A08" w:rsidP="009A7A08">
      <w:pPr>
        <w:pStyle w:val="NormalWeb"/>
        <w:numPr>
          <w:ilvl w:val="0"/>
          <w:numId w:val="41"/>
        </w:numPr>
        <w:spacing w:line="360" w:lineRule="auto"/>
        <w:ind w:right="720"/>
        <w:jc w:val="both"/>
        <w:rPr>
          <w:szCs w:val="24"/>
          <w:lang w:eastAsia="en-US"/>
        </w:rPr>
      </w:pPr>
      <w:r w:rsidRPr="00274AE7">
        <w:rPr>
          <w:szCs w:val="24"/>
          <w:lang w:eastAsia="en-US"/>
        </w:rPr>
        <w:t xml:space="preserve">M. Shamsipur, </w:t>
      </w:r>
      <w:r w:rsidRPr="00274AE7">
        <w:rPr>
          <w:b/>
          <w:bCs/>
          <w:szCs w:val="24"/>
          <w:lang w:eastAsia="en-US"/>
        </w:rPr>
        <w:t>B. Hemmateenejad</w:t>
      </w:r>
      <w:r w:rsidRPr="00274AE7">
        <w:rPr>
          <w:szCs w:val="24"/>
          <w:lang w:eastAsia="en-US"/>
        </w:rPr>
        <w:t>, M. Akhond. (2002) “Multicomponent acid-base titaration by principal component-artificial neural network calibration” Analytica Chimica Acta 461, 147-153.</w:t>
      </w:r>
    </w:p>
    <w:p w:rsidR="009A7A08" w:rsidRPr="00274AE7" w:rsidRDefault="009A7A08" w:rsidP="009A7A08">
      <w:pPr>
        <w:pStyle w:val="NormalWeb"/>
        <w:numPr>
          <w:ilvl w:val="0"/>
          <w:numId w:val="41"/>
        </w:numPr>
        <w:spacing w:line="360" w:lineRule="auto"/>
        <w:ind w:right="720"/>
        <w:jc w:val="both"/>
        <w:rPr>
          <w:szCs w:val="24"/>
          <w:lang w:eastAsia="en-US"/>
        </w:rPr>
      </w:pPr>
      <w:r w:rsidRPr="00274AE7">
        <w:rPr>
          <w:szCs w:val="24"/>
          <w:lang w:eastAsia="en-US"/>
        </w:rPr>
        <w:t xml:space="preserve">M. Shamsipur, </w:t>
      </w:r>
      <w:r w:rsidRPr="00274AE7">
        <w:rPr>
          <w:b/>
          <w:bCs/>
          <w:szCs w:val="24"/>
          <w:lang w:eastAsia="en-US"/>
        </w:rPr>
        <w:t>B. Hemmateenejad</w:t>
      </w:r>
      <w:r w:rsidRPr="00274AE7">
        <w:rPr>
          <w:szCs w:val="24"/>
          <w:lang w:eastAsia="en-US"/>
        </w:rPr>
        <w:t xml:space="preserve">, M. Akhond. (2002) “Simultaneous determination of promethazine, chlorpromazine and perphenazine by multivariate calibration and derivative spectrophotometry” </w:t>
      </w:r>
      <w:r w:rsidRPr="00274AE7">
        <w:rPr>
          <w:i/>
          <w:iCs/>
          <w:szCs w:val="24"/>
          <w:lang w:eastAsia="en-US"/>
        </w:rPr>
        <w:t>Journal of Association of Official Analytical Chemists (AOAC) International</w:t>
      </w:r>
      <w:r w:rsidRPr="00274AE7">
        <w:rPr>
          <w:szCs w:val="24"/>
          <w:lang w:eastAsia="en-US"/>
        </w:rPr>
        <w:t xml:space="preserve"> 85, 555-563.</w:t>
      </w:r>
    </w:p>
    <w:p w:rsidR="009A7A08" w:rsidRPr="00274AE7" w:rsidRDefault="009A7A08" w:rsidP="009A7A08">
      <w:pPr>
        <w:pStyle w:val="NormalWeb"/>
        <w:numPr>
          <w:ilvl w:val="0"/>
          <w:numId w:val="41"/>
        </w:numPr>
        <w:spacing w:line="360" w:lineRule="auto"/>
        <w:ind w:right="720"/>
        <w:jc w:val="both"/>
        <w:rPr>
          <w:szCs w:val="24"/>
          <w:lang w:eastAsia="en-US"/>
        </w:rPr>
      </w:pPr>
      <w:r w:rsidRPr="00274AE7">
        <w:rPr>
          <w:b/>
          <w:bCs/>
          <w:szCs w:val="24"/>
          <w:lang w:eastAsia="en-US"/>
        </w:rPr>
        <w:t>B. Hemmateenejad</w:t>
      </w:r>
      <w:r w:rsidRPr="00274AE7">
        <w:rPr>
          <w:szCs w:val="24"/>
          <w:lang w:eastAsia="en-US"/>
        </w:rPr>
        <w:t xml:space="preserve">, R. Miri, M. Akhond, M. Shamsipur. (2002) “QSAR Study of calcium channel antagonist activity of some recently synthesized dihydropyridine derivatives. An application of genetic algorithm for variable </w:t>
      </w:r>
      <w:r w:rsidRPr="00274AE7">
        <w:rPr>
          <w:szCs w:val="24"/>
          <w:lang w:eastAsia="en-US"/>
        </w:rPr>
        <w:lastRenderedPageBreak/>
        <w:t xml:space="preserve">selection in MLR and PLS methods” </w:t>
      </w:r>
      <w:r w:rsidRPr="00274AE7">
        <w:rPr>
          <w:i/>
          <w:iCs/>
          <w:szCs w:val="24"/>
          <w:lang w:eastAsia="en-US"/>
        </w:rPr>
        <w:t>Chemometrics and Intelligent Laboratory System</w:t>
      </w:r>
      <w:r w:rsidRPr="00274AE7">
        <w:rPr>
          <w:szCs w:val="24"/>
          <w:lang w:eastAsia="en-US"/>
        </w:rPr>
        <w:t xml:space="preserve"> 64, 91-99.</w:t>
      </w:r>
    </w:p>
    <w:p w:rsidR="009A7A08" w:rsidRPr="00274AE7" w:rsidRDefault="009A7A08" w:rsidP="009A7A08">
      <w:pPr>
        <w:pStyle w:val="NormalWeb"/>
        <w:numPr>
          <w:ilvl w:val="0"/>
          <w:numId w:val="41"/>
        </w:numPr>
        <w:spacing w:line="360" w:lineRule="auto"/>
        <w:ind w:right="720"/>
        <w:jc w:val="both"/>
        <w:rPr>
          <w:szCs w:val="24"/>
          <w:lang w:eastAsia="en-US"/>
        </w:rPr>
      </w:pPr>
      <w:r w:rsidRPr="00274AE7">
        <w:rPr>
          <w:b/>
          <w:bCs/>
          <w:szCs w:val="24"/>
          <w:lang w:eastAsia="en-US"/>
        </w:rPr>
        <w:t>B. Hemmateenejad</w:t>
      </w:r>
      <w:r w:rsidRPr="00274AE7">
        <w:rPr>
          <w:szCs w:val="24"/>
          <w:lang w:eastAsia="en-US"/>
        </w:rPr>
        <w:t xml:space="preserve">, R. Miri, M. Akhond, M. Shamsipur. (2002) “Quantitative structure activity relationship study of recently synthesized 1,4-dihydropyridine calcium channel antagonists. Application of Hansch analysis methods” </w:t>
      </w:r>
      <w:r w:rsidRPr="00274AE7">
        <w:rPr>
          <w:i/>
          <w:iCs/>
          <w:szCs w:val="24"/>
          <w:lang w:eastAsia="en-US"/>
        </w:rPr>
        <w:t>Archive der Pharmazie Pharmaceutical and Medicinal Chemistry</w:t>
      </w:r>
      <w:r w:rsidRPr="00274AE7">
        <w:rPr>
          <w:szCs w:val="24"/>
          <w:lang w:eastAsia="en-US"/>
        </w:rPr>
        <w:t xml:space="preserve"> 10, 472-480.</w:t>
      </w:r>
    </w:p>
    <w:p w:rsidR="009A7A08" w:rsidRPr="00274AE7" w:rsidRDefault="009A7A08" w:rsidP="009A7A08">
      <w:pPr>
        <w:pStyle w:val="NormalWeb"/>
        <w:numPr>
          <w:ilvl w:val="0"/>
          <w:numId w:val="41"/>
        </w:numPr>
        <w:spacing w:line="360" w:lineRule="auto"/>
        <w:ind w:right="720"/>
        <w:jc w:val="both"/>
        <w:rPr>
          <w:szCs w:val="24"/>
          <w:lang w:eastAsia="en-US"/>
        </w:rPr>
      </w:pPr>
      <w:r w:rsidRPr="00274AE7">
        <w:rPr>
          <w:szCs w:val="24"/>
          <w:lang w:val="pt-BR" w:eastAsia="en-US"/>
        </w:rPr>
        <w:t xml:space="preserve">M. Asadi, Ali. H. Sarvestani, </w:t>
      </w:r>
      <w:r w:rsidRPr="00274AE7">
        <w:rPr>
          <w:b/>
          <w:bCs/>
          <w:szCs w:val="24"/>
          <w:lang w:val="pt-BR" w:eastAsia="en-US"/>
        </w:rPr>
        <w:t>B. Hemmateenejad.</w:t>
      </w:r>
      <w:r w:rsidRPr="00274AE7">
        <w:rPr>
          <w:szCs w:val="24"/>
          <w:lang w:val="pt-BR" w:eastAsia="en-US"/>
        </w:rPr>
        <w:t xml:space="preserve"> </w:t>
      </w:r>
      <w:r w:rsidRPr="00274AE7">
        <w:rPr>
          <w:szCs w:val="24"/>
          <w:lang w:eastAsia="en-US"/>
        </w:rPr>
        <w:t xml:space="preserve">(2002) “The thermodynamic of tertiary phosphine cobalt (III) Schiff base complexes”  </w:t>
      </w:r>
      <w:r w:rsidRPr="00274AE7">
        <w:rPr>
          <w:i/>
          <w:iCs/>
          <w:szCs w:val="24"/>
          <w:lang w:eastAsia="en-US"/>
        </w:rPr>
        <w:t>Journal of Chemical research</w:t>
      </w:r>
      <w:r w:rsidRPr="00274AE7">
        <w:rPr>
          <w:szCs w:val="24"/>
          <w:lang w:eastAsia="en-US"/>
        </w:rPr>
        <w:t xml:space="preserve"> (S) 520-523.</w:t>
      </w:r>
    </w:p>
    <w:p w:rsidR="009A7A08" w:rsidRPr="00274AE7" w:rsidRDefault="009A7A08" w:rsidP="009A7A08">
      <w:pPr>
        <w:pStyle w:val="NormalWeb"/>
        <w:numPr>
          <w:ilvl w:val="0"/>
          <w:numId w:val="41"/>
        </w:numPr>
        <w:spacing w:line="360" w:lineRule="auto"/>
        <w:ind w:right="720"/>
        <w:jc w:val="both"/>
        <w:rPr>
          <w:szCs w:val="24"/>
          <w:lang w:eastAsia="en-US"/>
        </w:rPr>
      </w:pPr>
      <w:r w:rsidRPr="00274AE7">
        <w:rPr>
          <w:b/>
          <w:bCs/>
          <w:szCs w:val="24"/>
          <w:lang w:eastAsia="en-US"/>
        </w:rPr>
        <w:t>B. Hemmateenejad</w:t>
      </w:r>
      <w:r w:rsidRPr="00274AE7">
        <w:rPr>
          <w:szCs w:val="24"/>
          <w:lang w:eastAsia="en-US"/>
        </w:rPr>
        <w:t xml:space="preserve">, H. Sharghi, M. Akhond, M. Shamsipur. (2003) “Importance of polarity polarizability interactions in the acidity behavior of 9,10-anthraquyinone and 9-anthrone derivatives in methanol-water mixed solvents using target factor analysis and QSPR approaches” </w:t>
      </w:r>
      <w:r w:rsidRPr="00274AE7">
        <w:rPr>
          <w:i/>
          <w:iCs/>
          <w:szCs w:val="24"/>
          <w:lang w:eastAsia="en-US"/>
        </w:rPr>
        <w:t>Journal of Solution Chemistry</w:t>
      </w:r>
      <w:r w:rsidRPr="00274AE7">
        <w:rPr>
          <w:szCs w:val="24"/>
          <w:lang w:eastAsia="en-US"/>
        </w:rPr>
        <w:t>, 32, 215-226.</w:t>
      </w:r>
    </w:p>
    <w:p w:rsidR="009A7A08" w:rsidRPr="00274AE7" w:rsidRDefault="009A7A08" w:rsidP="009A7A08">
      <w:pPr>
        <w:pStyle w:val="NormalWeb"/>
        <w:numPr>
          <w:ilvl w:val="0"/>
          <w:numId w:val="41"/>
        </w:numPr>
        <w:spacing w:line="360" w:lineRule="auto"/>
        <w:ind w:right="720"/>
        <w:jc w:val="both"/>
        <w:rPr>
          <w:szCs w:val="24"/>
          <w:lang w:eastAsia="en-US"/>
        </w:rPr>
      </w:pPr>
      <w:r w:rsidRPr="00274AE7">
        <w:rPr>
          <w:szCs w:val="24"/>
          <w:lang w:eastAsia="en-US"/>
        </w:rPr>
        <w:t xml:space="preserve">M. Shamsipur, </w:t>
      </w:r>
      <w:r w:rsidRPr="00274AE7">
        <w:rPr>
          <w:b/>
          <w:bCs/>
          <w:szCs w:val="24"/>
          <w:lang w:eastAsia="en-US"/>
        </w:rPr>
        <w:t>B. Hemmateenejad</w:t>
      </w:r>
      <w:r w:rsidRPr="00274AE7">
        <w:rPr>
          <w:szCs w:val="24"/>
          <w:lang w:eastAsia="en-US"/>
        </w:rPr>
        <w:t xml:space="preserve">, M. Akhond, K. Javidnia, R. Miri. (2003) “A studying the kinetics of photo-degradation of nifedipine by multivariate curve resolution analysis” </w:t>
      </w:r>
      <w:r w:rsidRPr="00274AE7">
        <w:rPr>
          <w:i/>
          <w:iCs/>
          <w:szCs w:val="24"/>
          <w:lang w:eastAsia="en-US"/>
        </w:rPr>
        <w:t>Journal of Pharmaceutical and Biomedical Analysis</w:t>
      </w:r>
      <w:r w:rsidRPr="00274AE7">
        <w:rPr>
          <w:szCs w:val="24"/>
          <w:lang w:eastAsia="en-US"/>
        </w:rPr>
        <w:t>, 31, 1013-1019.</w:t>
      </w:r>
    </w:p>
    <w:p w:rsidR="009A7A08" w:rsidRPr="00274AE7" w:rsidRDefault="009A7A08" w:rsidP="009A7A08">
      <w:pPr>
        <w:pStyle w:val="NormalWeb"/>
        <w:numPr>
          <w:ilvl w:val="0"/>
          <w:numId w:val="41"/>
        </w:numPr>
        <w:spacing w:line="360" w:lineRule="auto"/>
        <w:ind w:right="720"/>
        <w:jc w:val="both"/>
        <w:rPr>
          <w:szCs w:val="24"/>
          <w:lang w:eastAsia="en-US"/>
        </w:rPr>
      </w:pPr>
      <w:r w:rsidRPr="00274AE7">
        <w:rPr>
          <w:b/>
          <w:bCs/>
          <w:szCs w:val="24"/>
          <w:lang w:eastAsia="en-US"/>
        </w:rPr>
        <w:t>B. Hemmateenejad</w:t>
      </w:r>
      <w:r w:rsidRPr="00274AE7">
        <w:rPr>
          <w:szCs w:val="24"/>
          <w:lang w:eastAsia="en-US"/>
        </w:rPr>
        <w:t>, R. Miri, M. Akhond, M. Shamsipur. (2003) “Genetic Algorithm applied to the selection of factors in principal component-artificial neural networks: Application to QSAR study of calcium channel antagonist activity of recently synthesized 1,4-dihydropyridines” J</w:t>
      </w:r>
      <w:r w:rsidRPr="00274AE7">
        <w:rPr>
          <w:i/>
          <w:iCs/>
          <w:szCs w:val="24"/>
          <w:lang w:eastAsia="en-US"/>
        </w:rPr>
        <w:t>ournal of Chemical Information and Computer Science</w:t>
      </w:r>
      <w:r w:rsidRPr="00274AE7">
        <w:rPr>
          <w:szCs w:val="24"/>
          <w:lang w:eastAsia="en-US"/>
        </w:rPr>
        <w:t>, 43, 1328-1334.</w:t>
      </w:r>
    </w:p>
    <w:p w:rsidR="009A7A08" w:rsidRPr="00274AE7" w:rsidRDefault="009A7A08" w:rsidP="009A7A08">
      <w:pPr>
        <w:pStyle w:val="NormalWeb"/>
        <w:numPr>
          <w:ilvl w:val="0"/>
          <w:numId w:val="41"/>
        </w:numPr>
        <w:spacing w:line="360" w:lineRule="auto"/>
        <w:ind w:right="720"/>
        <w:jc w:val="both"/>
        <w:rPr>
          <w:szCs w:val="24"/>
          <w:lang w:eastAsia="en-US"/>
        </w:rPr>
      </w:pPr>
      <w:r w:rsidRPr="00274AE7">
        <w:rPr>
          <w:b/>
          <w:bCs/>
          <w:szCs w:val="24"/>
          <w:lang w:eastAsia="en-US"/>
        </w:rPr>
        <w:t>B. Hemmateenejad</w:t>
      </w:r>
      <w:r w:rsidRPr="00274AE7">
        <w:rPr>
          <w:szCs w:val="24"/>
          <w:lang w:eastAsia="en-US"/>
        </w:rPr>
        <w:t xml:space="preserve">, M.A. Safarpour, F. Taghavi and M. Jamali. (2003) “Application of ab initio theory for the prediction of acidity constant of 1-hydroxy-9,10-anthraquinone derivatives using neural network modeling method”  </w:t>
      </w:r>
      <w:r w:rsidRPr="00274AE7">
        <w:rPr>
          <w:i/>
          <w:iCs/>
          <w:szCs w:val="24"/>
          <w:lang w:eastAsia="en-US"/>
        </w:rPr>
        <w:t>Journal of Molecular Structure (THEOCHEM)</w:t>
      </w:r>
      <w:r w:rsidRPr="00274AE7">
        <w:rPr>
          <w:szCs w:val="24"/>
          <w:lang w:eastAsia="en-US"/>
        </w:rPr>
        <w:t>, 635, 183-190.</w:t>
      </w:r>
    </w:p>
    <w:p w:rsidR="009A7A08" w:rsidRPr="00274AE7" w:rsidRDefault="009A7A08" w:rsidP="009A7A08">
      <w:pPr>
        <w:pStyle w:val="NormalWeb"/>
        <w:numPr>
          <w:ilvl w:val="0"/>
          <w:numId w:val="41"/>
        </w:numPr>
        <w:spacing w:line="360" w:lineRule="auto"/>
        <w:ind w:right="720"/>
        <w:jc w:val="both"/>
        <w:rPr>
          <w:szCs w:val="24"/>
          <w:lang w:eastAsia="en-US"/>
        </w:rPr>
      </w:pPr>
      <w:r w:rsidRPr="00274AE7">
        <w:rPr>
          <w:szCs w:val="24"/>
          <w:lang w:eastAsia="en-US"/>
        </w:rPr>
        <w:t xml:space="preserve">M.Ghranfoli, A.A. Moosavi-Movahedi, </w:t>
      </w:r>
      <w:r w:rsidRPr="00274AE7">
        <w:rPr>
          <w:b/>
          <w:bCs/>
          <w:szCs w:val="24"/>
          <w:lang w:eastAsia="en-US"/>
        </w:rPr>
        <w:t>Bahram Hematinejad</w:t>
      </w:r>
      <w:r w:rsidRPr="00274AE7">
        <w:rPr>
          <w:szCs w:val="24"/>
          <w:lang w:eastAsia="en-US"/>
        </w:rPr>
        <w:t xml:space="preserve">, M. Shamsipur and J. Chamani. (2003) “The chemometric and thermal analysis of Rnase A upon interaction with sodium dodecyl sulfate” </w:t>
      </w:r>
      <w:r w:rsidRPr="00274AE7">
        <w:rPr>
          <w:i/>
          <w:iCs/>
          <w:szCs w:val="24"/>
          <w:lang w:eastAsia="en-US"/>
        </w:rPr>
        <w:t>Biophysical J.</w:t>
      </w:r>
      <w:r w:rsidRPr="00274AE7">
        <w:rPr>
          <w:szCs w:val="24"/>
          <w:lang w:eastAsia="en-US"/>
        </w:rPr>
        <w:t xml:space="preserve"> 84, 171.</w:t>
      </w:r>
    </w:p>
    <w:p w:rsidR="009A7A08" w:rsidRPr="00274AE7" w:rsidRDefault="009A7A08" w:rsidP="009A7A08">
      <w:pPr>
        <w:pStyle w:val="NormalWeb"/>
        <w:numPr>
          <w:ilvl w:val="0"/>
          <w:numId w:val="41"/>
        </w:numPr>
        <w:spacing w:line="360" w:lineRule="auto"/>
        <w:ind w:right="720"/>
        <w:jc w:val="both"/>
        <w:rPr>
          <w:szCs w:val="24"/>
          <w:lang w:eastAsia="en-US"/>
        </w:rPr>
      </w:pPr>
      <w:r w:rsidRPr="00274AE7">
        <w:rPr>
          <w:szCs w:val="24"/>
          <w:lang w:eastAsia="en-US"/>
        </w:rPr>
        <w:t xml:space="preserve">M. Shamsipur, </w:t>
      </w:r>
      <w:r w:rsidRPr="00274AE7">
        <w:rPr>
          <w:b/>
          <w:bCs/>
          <w:szCs w:val="24"/>
          <w:lang w:eastAsia="en-US"/>
        </w:rPr>
        <w:t>B. Hemmateenejad</w:t>
      </w:r>
      <w:r w:rsidRPr="00274AE7">
        <w:rPr>
          <w:szCs w:val="24"/>
          <w:lang w:eastAsia="en-US"/>
        </w:rPr>
        <w:t>, M. Akhond.</w:t>
      </w:r>
      <w:r w:rsidRPr="00274AE7">
        <w:rPr>
          <w:i/>
          <w:iCs/>
          <w:szCs w:val="24"/>
          <w:lang w:eastAsia="en-US"/>
        </w:rPr>
        <w:t xml:space="preserve"> </w:t>
      </w:r>
      <w:r w:rsidRPr="00274AE7">
        <w:rPr>
          <w:szCs w:val="24"/>
          <w:lang w:eastAsia="en-US"/>
        </w:rPr>
        <w:t xml:space="preserve">(2003) “Behavior of iodine in binary mixtures of cyclohexane with dioxane and tetrahydrofuran using a multivariate curve resolution technique” </w:t>
      </w:r>
      <w:r w:rsidRPr="00274AE7">
        <w:rPr>
          <w:i/>
          <w:iCs/>
          <w:szCs w:val="24"/>
          <w:lang w:eastAsia="en-US"/>
        </w:rPr>
        <w:t>Journal of Solution Chemistry, 32,  819-829</w:t>
      </w:r>
      <w:r w:rsidRPr="00274AE7">
        <w:rPr>
          <w:szCs w:val="24"/>
          <w:lang w:eastAsia="en-US"/>
        </w:rPr>
        <w:t>.</w:t>
      </w:r>
    </w:p>
    <w:p w:rsidR="009A7A08" w:rsidRPr="00274AE7" w:rsidRDefault="009A7A08" w:rsidP="009A7A08">
      <w:pPr>
        <w:pStyle w:val="NormalWeb"/>
        <w:numPr>
          <w:ilvl w:val="0"/>
          <w:numId w:val="41"/>
        </w:numPr>
        <w:spacing w:line="360" w:lineRule="auto"/>
        <w:ind w:right="720"/>
        <w:jc w:val="both"/>
        <w:rPr>
          <w:szCs w:val="24"/>
          <w:lang w:eastAsia="en-US"/>
        </w:rPr>
      </w:pPr>
      <w:r w:rsidRPr="00274AE7">
        <w:rPr>
          <w:szCs w:val="24"/>
          <w:lang w:eastAsia="en-US"/>
        </w:rPr>
        <w:lastRenderedPageBreak/>
        <w:t xml:space="preserve">M.A. Safarpour, </w:t>
      </w:r>
      <w:r w:rsidRPr="00274AE7">
        <w:rPr>
          <w:b/>
          <w:bCs/>
          <w:szCs w:val="24"/>
          <w:lang w:eastAsia="en-US"/>
        </w:rPr>
        <w:t>B. Hemmateenejad</w:t>
      </w:r>
      <w:r w:rsidRPr="00274AE7">
        <w:rPr>
          <w:szCs w:val="24"/>
          <w:lang w:eastAsia="en-US"/>
        </w:rPr>
        <w:t>, R. Miri and M. Jamali. (2003) “Quantum chemical-QSAR study of some newly synthesized calcium channel blockers” QSAR</w:t>
      </w:r>
      <w:r w:rsidRPr="00274AE7">
        <w:rPr>
          <w:i/>
          <w:iCs/>
          <w:szCs w:val="24"/>
          <w:lang w:eastAsia="en-US"/>
        </w:rPr>
        <w:t xml:space="preserve"> &amp; Comb. Sci.</w:t>
      </w:r>
      <w:r w:rsidRPr="00274AE7">
        <w:rPr>
          <w:szCs w:val="24"/>
          <w:lang w:eastAsia="en-US"/>
        </w:rPr>
        <w:t>, 22, 997-1005.</w:t>
      </w:r>
    </w:p>
    <w:p w:rsidR="009A7A08" w:rsidRPr="00274AE7" w:rsidRDefault="009A7A08" w:rsidP="009A7A08">
      <w:pPr>
        <w:pStyle w:val="NormalWeb"/>
        <w:numPr>
          <w:ilvl w:val="0"/>
          <w:numId w:val="41"/>
        </w:numPr>
        <w:spacing w:line="360" w:lineRule="auto"/>
        <w:ind w:right="720"/>
        <w:jc w:val="both"/>
        <w:rPr>
          <w:szCs w:val="24"/>
          <w:lang w:eastAsia="en-US"/>
        </w:rPr>
      </w:pPr>
      <w:r w:rsidRPr="00274AE7">
        <w:rPr>
          <w:szCs w:val="24"/>
          <w:lang w:eastAsia="en-US"/>
        </w:rPr>
        <w:t xml:space="preserve">M. Shamsipur, </w:t>
      </w:r>
      <w:r w:rsidRPr="00274AE7">
        <w:rPr>
          <w:b/>
          <w:bCs/>
          <w:szCs w:val="24"/>
          <w:lang w:eastAsia="en-US"/>
        </w:rPr>
        <w:t>B. Hemmateenejad</w:t>
      </w:r>
      <w:r w:rsidRPr="00274AE7">
        <w:rPr>
          <w:szCs w:val="24"/>
          <w:lang w:eastAsia="en-US"/>
        </w:rPr>
        <w:t xml:space="preserve">, M. Akhond. (2004) “Highly correlating distance connectivity based topological indices 1: QSPR study of alkanes” </w:t>
      </w:r>
      <w:r w:rsidRPr="00274AE7">
        <w:rPr>
          <w:i/>
          <w:iCs/>
          <w:szCs w:val="24"/>
          <w:lang w:eastAsia="en-US"/>
        </w:rPr>
        <w:t>Buultein of Korean Chemical Society</w:t>
      </w:r>
      <w:r w:rsidRPr="00274AE7">
        <w:rPr>
          <w:szCs w:val="24"/>
          <w:lang w:eastAsia="en-US"/>
        </w:rPr>
        <w:t>, 25, 253-259.</w:t>
      </w:r>
    </w:p>
    <w:p w:rsidR="009A7A08" w:rsidRPr="00274AE7" w:rsidRDefault="009A7A08" w:rsidP="009A7A08">
      <w:pPr>
        <w:pStyle w:val="NormalWeb"/>
        <w:numPr>
          <w:ilvl w:val="0"/>
          <w:numId w:val="41"/>
        </w:numPr>
        <w:spacing w:line="360" w:lineRule="auto"/>
        <w:ind w:right="720"/>
        <w:jc w:val="both"/>
        <w:rPr>
          <w:szCs w:val="24"/>
          <w:lang w:eastAsia="en-US"/>
        </w:rPr>
      </w:pPr>
      <w:r w:rsidRPr="00274AE7">
        <w:rPr>
          <w:szCs w:val="24"/>
          <w:lang w:eastAsia="en-US"/>
        </w:rPr>
        <w:t xml:space="preserve">M. Shamsipur, </w:t>
      </w:r>
      <w:r w:rsidRPr="00274AE7">
        <w:rPr>
          <w:b/>
          <w:bCs/>
          <w:szCs w:val="24"/>
          <w:lang w:eastAsia="en-US"/>
        </w:rPr>
        <w:t>B. Hemmateenejad</w:t>
      </w:r>
      <w:r w:rsidRPr="00274AE7">
        <w:rPr>
          <w:szCs w:val="24"/>
          <w:lang w:eastAsia="en-US"/>
        </w:rPr>
        <w:t xml:space="preserve">, M. Akhond. (2004) “Effects of relative acidity, number of components and noise on the multivariate pH-metric determination of weak acids in their mixtures using simulated data” </w:t>
      </w:r>
      <w:r w:rsidRPr="00274AE7">
        <w:rPr>
          <w:i/>
          <w:iCs/>
          <w:szCs w:val="24"/>
          <w:lang w:eastAsia="en-US"/>
        </w:rPr>
        <w:t>Acta Chimica Slovenica</w:t>
      </w:r>
      <w:r w:rsidRPr="00274AE7">
        <w:rPr>
          <w:szCs w:val="24"/>
          <w:lang w:eastAsia="en-US"/>
        </w:rPr>
        <w:t>, 51, 137-150.</w:t>
      </w:r>
    </w:p>
    <w:p w:rsidR="009A7A08" w:rsidRPr="00274AE7" w:rsidRDefault="009A7A08" w:rsidP="009A7A08">
      <w:pPr>
        <w:pStyle w:val="NormalWeb"/>
        <w:numPr>
          <w:ilvl w:val="0"/>
          <w:numId w:val="41"/>
        </w:numPr>
        <w:spacing w:line="360" w:lineRule="auto"/>
        <w:ind w:right="720"/>
        <w:jc w:val="both"/>
        <w:rPr>
          <w:szCs w:val="24"/>
          <w:lang w:eastAsia="en-US"/>
        </w:rPr>
      </w:pPr>
      <w:r w:rsidRPr="00274AE7">
        <w:rPr>
          <w:szCs w:val="24"/>
          <w:lang w:eastAsia="en-US"/>
        </w:rPr>
        <w:t xml:space="preserve">M. Motamedi, S.Z. Bathaie, </w:t>
      </w:r>
      <w:r w:rsidRPr="00274AE7">
        <w:rPr>
          <w:b/>
          <w:bCs/>
          <w:szCs w:val="24"/>
          <w:lang w:eastAsia="en-US"/>
        </w:rPr>
        <w:t>B. Hemmateenejad</w:t>
      </w:r>
      <w:r w:rsidRPr="00274AE7">
        <w:rPr>
          <w:szCs w:val="24"/>
          <w:lang w:eastAsia="en-US"/>
        </w:rPr>
        <w:t xml:space="preserve">, D. Adjloo. (2004) “Semi- empirical quantum chemical study of the interactions between lysine, arginine and histidine with a homologue set of n-alkyl sulfates in the gas phase and aqueous solution” </w:t>
      </w:r>
      <w:r w:rsidRPr="00274AE7">
        <w:rPr>
          <w:i/>
          <w:iCs/>
          <w:szCs w:val="24"/>
          <w:lang w:eastAsia="en-US"/>
        </w:rPr>
        <w:t>Journal of Molecular Structure (Theochem)</w:t>
      </w:r>
      <w:r w:rsidRPr="00274AE7">
        <w:rPr>
          <w:szCs w:val="24"/>
          <w:lang w:eastAsia="en-US"/>
        </w:rPr>
        <w:t>, 678, 163-169.</w:t>
      </w:r>
    </w:p>
    <w:p w:rsidR="009A7A08" w:rsidRPr="00274AE7" w:rsidRDefault="009A7A08" w:rsidP="009A7A08">
      <w:pPr>
        <w:pStyle w:val="NormalWeb"/>
        <w:numPr>
          <w:ilvl w:val="0"/>
          <w:numId w:val="41"/>
        </w:numPr>
        <w:spacing w:line="360" w:lineRule="auto"/>
        <w:ind w:right="720"/>
        <w:jc w:val="both"/>
        <w:rPr>
          <w:szCs w:val="24"/>
          <w:lang w:eastAsia="en-US"/>
        </w:rPr>
      </w:pPr>
      <w:r w:rsidRPr="00274AE7">
        <w:rPr>
          <w:szCs w:val="24"/>
          <w:lang w:eastAsia="en-US"/>
        </w:rPr>
        <w:t xml:space="preserve">R. Miri, K. Javidnia, </w:t>
      </w:r>
      <w:r w:rsidRPr="00274AE7">
        <w:rPr>
          <w:b/>
          <w:bCs/>
          <w:szCs w:val="24"/>
          <w:lang w:eastAsia="en-US"/>
        </w:rPr>
        <w:t>B. Hemmateenejad</w:t>
      </w:r>
      <w:r w:rsidRPr="00274AE7">
        <w:rPr>
          <w:szCs w:val="24"/>
          <w:lang w:eastAsia="en-US"/>
        </w:rPr>
        <w:t xml:space="preserve">, A. Azarpira, Z Amirghofran. (2004)  “Synthesis, Cytotoxicity, QSAR and Intercalation Study of New Diindenopyridine Derivatives” </w:t>
      </w:r>
      <w:r w:rsidRPr="00274AE7">
        <w:rPr>
          <w:i/>
          <w:iCs/>
          <w:szCs w:val="24"/>
          <w:lang w:eastAsia="en-US"/>
        </w:rPr>
        <w:t>Bioorganic &amp; Medicinal Chemistry</w:t>
      </w:r>
      <w:r w:rsidRPr="00274AE7">
        <w:rPr>
          <w:szCs w:val="24"/>
          <w:lang w:eastAsia="en-US"/>
        </w:rPr>
        <w:t>, 12 ,2529-2536.</w:t>
      </w:r>
    </w:p>
    <w:p w:rsidR="009A7A08" w:rsidRPr="00274AE7" w:rsidRDefault="009A7A08" w:rsidP="009A7A08">
      <w:pPr>
        <w:pStyle w:val="NormalWeb"/>
        <w:numPr>
          <w:ilvl w:val="0"/>
          <w:numId w:val="41"/>
        </w:numPr>
        <w:spacing w:line="360" w:lineRule="auto"/>
        <w:ind w:right="720"/>
        <w:jc w:val="both"/>
        <w:rPr>
          <w:szCs w:val="24"/>
          <w:lang w:eastAsia="en-US"/>
        </w:rPr>
      </w:pPr>
      <w:r w:rsidRPr="00274AE7">
        <w:rPr>
          <w:b/>
          <w:bCs/>
          <w:szCs w:val="24"/>
          <w:lang w:eastAsia="en-US"/>
        </w:rPr>
        <w:t>B. Hemmateenejad</w:t>
      </w:r>
      <w:r w:rsidRPr="00274AE7">
        <w:rPr>
          <w:szCs w:val="24"/>
          <w:lang w:eastAsia="en-US"/>
        </w:rPr>
        <w:t xml:space="preserve">, M.A. Safarpour, R. Miri, F. Taghavi, (2004) “Application of ab initio theory for the QSAR study of 1,4-dihydropyridine-based calcium channel antagonist” </w:t>
      </w:r>
      <w:r w:rsidRPr="00274AE7">
        <w:rPr>
          <w:i/>
          <w:iCs/>
          <w:szCs w:val="24"/>
          <w:lang w:eastAsia="en-US"/>
        </w:rPr>
        <w:t>Journal of Computational Chemistry</w:t>
      </w:r>
      <w:r w:rsidRPr="00274AE7">
        <w:rPr>
          <w:szCs w:val="24"/>
          <w:lang w:eastAsia="en-US"/>
        </w:rPr>
        <w:t>, 25, 1495-1503.</w:t>
      </w:r>
    </w:p>
    <w:p w:rsidR="009A7A08" w:rsidRPr="00274AE7" w:rsidRDefault="009A7A08" w:rsidP="009A7A08">
      <w:pPr>
        <w:pStyle w:val="NormalWeb"/>
        <w:numPr>
          <w:ilvl w:val="0"/>
          <w:numId w:val="41"/>
        </w:numPr>
        <w:spacing w:line="360" w:lineRule="auto"/>
        <w:ind w:right="720"/>
        <w:jc w:val="both"/>
        <w:rPr>
          <w:szCs w:val="24"/>
          <w:lang w:eastAsia="en-US"/>
        </w:rPr>
      </w:pPr>
      <w:r w:rsidRPr="00274AE7">
        <w:rPr>
          <w:b/>
          <w:bCs/>
          <w:szCs w:val="24"/>
          <w:lang w:eastAsia="en-US"/>
        </w:rPr>
        <w:t>B. Hemmateenejad</w:t>
      </w:r>
      <w:r w:rsidRPr="00274AE7">
        <w:rPr>
          <w:szCs w:val="24"/>
          <w:lang w:eastAsia="en-US"/>
        </w:rPr>
        <w:t xml:space="preserve">, M. Shamsipur. (2004) “Quantitative Structure-Electrochemistry Relationship study of Some Organic compounds Using PC-ANN and PCR” </w:t>
      </w:r>
      <w:r w:rsidRPr="00274AE7">
        <w:rPr>
          <w:i/>
          <w:iCs/>
          <w:szCs w:val="24"/>
          <w:lang w:eastAsia="en-US"/>
        </w:rPr>
        <w:t>Internet Electronic Journal of Molecular Design</w:t>
      </w:r>
      <w:r w:rsidRPr="00274AE7">
        <w:rPr>
          <w:szCs w:val="24"/>
          <w:lang w:eastAsia="en-US"/>
        </w:rPr>
        <w:t>, 3, 316-334.</w:t>
      </w:r>
    </w:p>
    <w:p w:rsidR="009A7A08" w:rsidRPr="00274AE7" w:rsidRDefault="009A7A08" w:rsidP="009A7A08">
      <w:pPr>
        <w:pStyle w:val="NormalWeb"/>
        <w:numPr>
          <w:ilvl w:val="0"/>
          <w:numId w:val="41"/>
        </w:numPr>
        <w:spacing w:line="360" w:lineRule="auto"/>
        <w:ind w:right="720"/>
        <w:jc w:val="both"/>
        <w:rPr>
          <w:szCs w:val="24"/>
          <w:lang w:eastAsia="en-US"/>
        </w:rPr>
      </w:pPr>
      <w:r w:rsidRPr="00274AE7">
        <w:rPr>
          <w:szCs w:val="24"/>
          <w:lang w:eastAsia="en-US"/>
        </w:rPr>
        <w:t xml:space="preserve">M. Shamsipur, </w:t>
      </w:r>
      <w:r w:rsidRPr="00274AE7">
        <w:rPr>
          <w:b/>
          <w:bCs/>
          <w:szCs w:val="24"/>
          <w:lang w:eastAsia="en-US"/>
        </w:rPr>
        <w:t>B. Hemmateenejad</w:t>
      </w:r>
      <w:r w:rsidRPr="00274AE7">
        <w:rPr>
          <w:szCs w:val="24"/>
          <w:lang w:eastAsia="en-US"/>
        </w:rPr>
        <w:t xml:space="preserve">,  A. Babaei, L. Faraji Sharabiani (2004)  “Use of multivariate curve resolution analysis in spectroelectrochemistruy of 9,10-anthraquinone reduction in DMF solution” </w:t>
      </w:r>
      <w:r w:rsidRPr="00274AE7">
        <w:rPr>
          <w:i/>
          <w:iCs/>
          <w:szCs w:val="24"/>
          <w:lang w:eastAsia="en-US"/>
        </w:rPr>
        <w:t>Journal of Electroanalytical Chemistry</w:t>
      </w:r>
      <w:r w:rsidRPr="00274AE7">
        <w:rPr>
          <w:szCs w:val="24"/>
          <w:lang w:eastAsia="en-US"/>
        </w:rPr>
        <w:t xml:space="preserve">, </w:t>
      </w:r>
      <w:r w:rsidRPr="00274AE7">
        <w:t>570, 227-234.</w:t>
      </w:r>
    </w:p>
    <w:p w:rsidR="009A7A08" w:rsidRPr="00274AE7" w:rsidRDefault="009A7A08" w:rsidP="009A7A08">
      <w:pPr>
        <w:pStyle w:val="NormalWeb"/>
        <w:numPr>
          <w:ilvl w:val="0"/>
          <w:numId w:val="41"/>
        </w:numPr>
        <w:spacing w:line="360" w:lineRule="auto"/>
        <w:ind w:right="720"/>
        <w:jc w:val="both"/>
        <w:rPr>
          <w:szCs w:val="24"/>
          <w:lang w:eastAsia="en-US"/>
        </w:rPr>
      </w:pPr>
      <w:r w:rsidRPr="00274AE7">
        <w:rPr>
          <w:szCs w:val="24"/>
          <w:lang w:eastAsia="en-US"/>
        </w:rPr>
        <w:t xml:space="preserve">G. Absalan, </w:t>
      </w:r>
      <w:r w:rsidRPr="00274AE7">
        <w:rPr>
          <w:b/>
          <w:bCs/>
          <w:szCs w:val="24"/>
          <w:lang w:eastAsia="en-US"/>
        </w:rPr>
        <w:t>B. Hemmateenejad</w:t>
      </w:r>
      <w:r w:rsidRPr="00274AE7">
        <w:rPr>
          <w:szCs w:val="24"/>
          <w:lang w:eastAsia="en-US"/>
        </w:rPr>
        <w:t xml:space="preserve">, M. soleimani, M. Akhond, R. Miri. (2004) “Quantitative structure-micelization relationship study of Gemini surfactants using genetic-MLR and genetic-PLS” </w:t>
      </w:r>
      <w:r w:rsidRPr="00274AE7">
        <w:rPr>
          <w:i/>
          <w:iCs/>
          <w:szCs w:val="24"/>
          <w:lang w:eastAsia="en-US"/>
        </w:rPr>
        <w:t>QSAR &amp; Combinatorial Sciences</w:t>
      </w:r>
      <w:r w:rsidRPr="00274AE7">
        <w:rPr>
          <w:szCs w:val="24"/>
          <w:lang w:eastAsia="en-US"/>
        </w:rPr>
        <w:t>, 23, 416-425.</w:t>
      </w:r>
    </w:p>
    <w:p w:rsidR="009A7A08" w:rsidRPr="00274AE7" w:rsidRDefault="009A7A08" w:rsidP="009A7A08">
      <w:pPr>
        <w:pStyle w:val="NormalWeb"/>
        <w:numPr>
          <w:ilvl w:val="0"/>
          <w:numId w:val="41"/>
        </w:numPr>
        <w:spacing w:line="360" w:lineRule="auto"/>
        <w:ind w:right="720"/>
        <w:jc w:val="both"/>
        <w:rPr>
          <w:szCs w:val="24"/>
          <w:lang w:eastAsia="en-US"/>
        </w:rPr>
      </w:pPr>
      <w:r w:rsidRPr="00274AE7">
        <w:rPr>
          <w:szCs w:val="24"/>
          <w:lang w:eastAsia="en-US"/>
        </w:rPr>
        <w:t xml:space="preserve">M. Shamsipur, J. Tashkhorian, </w:t>
      </w:r>
      <w:r w:rsidRPr="00274AE7">
        <w:rPr>
          <w:b/>
          <w:bCs/>
          <w:szCs w:val="24"/>
          <w:lang w:eastAsia="en-US"/>
        </w:rPr>
        <w:t>B. Hemmateenejad</w:t>
      </w:r>
      <w:r w:rsidRPr="00274AE7">
        <w:rPr>
          <w:szCs w:val="24"/>
          <w:lang w:eastAsia="en-US"/>
        </w:rPr>
        <w:t xml:space="preserve">, H. Sharghi. (2004) “application of artficial neural network for simultaneous potentiometric </w:t>
      </w:r>
      <w:r w:rsidRPr="00274AE7">
        <w:rPr>
          <w:szCs w:val="24"/>
          <w:lang w:eastAsia="en-US"/>
        </w:rPr>
        <w:lastRenderedPageBreak/>
        <w:t xml:space="preserve">determination of silver, lead and cupper using an unmodified carbon paste electrode” </w:t>
      </w:r>
      <w:r w:rsidRPr="00274AE7">
        <w:rPr>
          <w:i/>
          <w:iCs/>
          <w:szCs w:val="24"/>
          <w:lang w:eastAsia="en-US"/>
        </w:rPr>
        <w:t>Talanta</w:t>
      </w:r>
      <w:r w:rsidRPr="00274AE7">
        <w:rPr>
          <w:szCs w:val="24"/>
          <w:lang w:eastAsia="en-US"/>
        </w:rPr>
        <w:t>, 64, 590-596.</w:t>
      </w:r>
    </w:p>
    <w:p w:rsidR="009A7A08" w:rsidRPr="00274AE7" w:rsidRDefault="009A7A08" w:rsidP="009A7A08">
      <w:pPr>
        <w:pStyle w:val="NormalWeb"/>
        <w:numPr>
          <w:ilvl w:val="0"/>
          <w:numId w:val="41"/>
        </w:numPr>
        <w:spacing w:line="360" w:lineRule="auto"/>
        <w:ind w:right="720"/>
        <w:jc w:val="both"/>
        <w:rPr>
          <w:szCs w:val="24"/>
          <w:lang w:eastAsia="en-US"/>
        </w:rPr>
      </w:pPr>
      <w:r w:rsidRPr="00274AE7">
        <w:rPr>
          <w:b/>
          <w:bCs/>
          <w:szCs w:val="24"/>
          <w:lang w:eastAsia="en-US"/>
        </w:rPr>
        <w:t>B. Hemmateenejad</w:t>
      </w:r>
      <w:r w:rsidRPr="00274AE7">
        <w:rPr>
          <w:szCs w:val="24"/>
          <w:lang w:eastAsia="en-US"/>
        </w:rPr>
        <w:t>, R. Miri, M. Tabarzad, M. Jafarpour, F. Zand. (2004) “</w:t>
      </w:r>
      <w:r w:rsidRPr="00274AE7">
        <w:rPr>
          <w:szCs w:val="24"/>
          <w:lang w:val="es-ES" w:eastAsia="es-ES"/>
        </w:rPr>
        <w:t>Molecular modeling and QSAR analysis of the anticonvulsant activity of some N-phenyl-N'-(4-pyridinyl)-urea derivatives” Journal</w:t>
      </w:r>
      <w:r w:rsidRPr="00274AE7">
        <w:rPr>
          <w:i/>
          <w:iCs/>
          <w:szCs w:val="24"/>
          <w:lang w:val="es-ES" w:eastAsia="es-ES"/>
        </w:rPr>
        <w:t xml:space="preserve"> of Molecular Structure (THEOCHEM)</w:t>
      </w:r>
      <w:r w:rsidRPr="00274AE7">
        <w:rPr>
          <w:szCs w:val="24"/>
          <w:lang w:val="es-ES" w:eastAsia="es-ES"/>
        </w:rPr>
        <w:t>, 684, 43-49.</w:t>
      </w:r>
    </w:p>
    <w:p w:rsidR="009A7A08" w:rsidRPr="00274AE7" w:rsidRDefault="009A7A08" w:rsidP="009A7A08">
      <w:pPr>
        <w:pStyle w:val="NormalWeb"/>
        <w:numPr>
          <w:ilvl w:val="0"/>
          <w:numId w:val="41"/>
        </w:numPr>
        <w:spacing w:line="360" w:lineRule="auto"/>
        <w:ind w:right="720"/>
        <w:jc w:val="both"/>
        <w:rPr>
          <w:szCs w:val="24"/>
          <w:lang w:eastAsia="en-US"/>
        </w:rPr>
      </w:pPr>
      <w:r w:rsidRPr="00274AE7">
        <w:rPr>
          <w:szCs w:val="24"/>
          <w:lang w:eastAsia="en-US"/>
        </w:rPr>
        <w:t xml:space="preserve">M. Shamsipur, R. Ghavami, </w:t>
      </w:r>
      <w:r w:rsidRPr="00274AE7">
        <w:rPr>
          <w:b/>
          <w:bCs/>
          <w:szCs w:val="24"/>
          <w:lang w:eastAsia="en-US"/>
        </w:rPr>
        <w:t>B. Hemmateenejad</w:t>
      </w:r>
      <w:r w:rsidRPr="00274AE7">
        <w:rPr>
          <w:szCs w:val="24"/>
          <w:lang w:eastAsia="en-US"/>
        </w:rPr>
        <w:t xml:space="preserve">, H. Sharghi. “Highly correlating distance-connectivity based topological indices 2: Prediction of 15 properties of a alarge set of alkanes using stepwise factor selection based PCR analysis” </w:t>
      </w:r>
      <w:r w:rsidRPr="00274AE7">
        <w:rPr>
          <w:i/>
          <w:iCs/>
          <w:szCs w:val="24"/>
          <w:lang w:eastAsia="en-US"/>
        </w:rPr>
        <w:t>QSAR Comb.Sci</w:t>
      </w:r>
      <w:r w:rsidRPr="00274AE7">
        <w:rPr>
          <w:szCs w:val="24"/>
          <w:lang w:eastAsia="en-US"/>
        </w:rPr>
        <w:t>., 23 (2004) 734-753.</w:t>
      </w:r>
    </w:p>
    <w:p w:rsidR="009A7A08" w:rsidRPr="00274AE7" w:rsidRDefault="009A7A08" w:rsidP="009A7A08">
      <w:pPr>
        <w:pStyle w:val="NormalWeb"/>
        <w:numPr>
          <w:ilvl w:val="0"/>
          <w:numId w:val="41"/>
        </w:numPr>
        <w:spacing w:line="360" w:lineRule="auto"/>
        <w:ind w:right="720"/>
        <w:jc w:val="both"/>
        <w:rPr>
          <w:szCs w:val="24"/>
          <w:lang w:eastAsia="en-US"/>
        </w:rPr>
      </w:pPr>
      <w:r w:rsidRPr="00274AE7">
        <w:rPr>
          <w:b/>
          <w:bCs/>
          <w:szCs w:val="24"/>
        </w:rPr>
        <w:t>B. Hemmateenejad</w:t>
      </w:r>
      <w:r w:rsidRPr="00274AE7">
        <w:rPr>
          <w:szCs w:val="24"/>
        </w:rPr>
        <w:t xml:space="preserve">, Optimal QSAR analysis of the carcinogenic activity of drugs by correlation ranking and genetic algorithm based PCR. </w:t>
      </w:r>
      <w:r w:rsidRPr="00274AE7">
        <w:rPr>
          <w:i/>
          <w:iCs/>
          <w:szCs w:val="24"/>
        </w:rPr>
        <w:t>Journal of Chemometrics</w:t>
      </w:r>
      <w:r w:rsidRPr="00274AE7">
        <w:rPr>
          <w:szCs w:val="24"/>
        </w:rPr>
        <w:t>, 18 (2004) 475-485.</w:t>
      </w:r>
    </w:p>
    <w:p w:rsidR="009A7A08" w:rsidRPr="00274AE7" w:rsidRDefault="009A7A08" w:rsidP="009A7A08">
      <w:pPr>
        <w:pStyle w:val="NormalWeb"/>
        <w:numPr>
          <w:ilvl w:val="0"/>
          <w:numId w:val="41"/>
        </w:numPr>
        <w:spacing w:line="360" w:lineRule="auto"/>
        <w:ind w:right="720"/>
        <w:jc w:val="both"/>
        <w:rPr>
          <w:szCs w:val="24"/>
          <w:lang w:eastAsia="en-US"/>
        </w:rPr>
      </w:pPr>
      <w:r w:rsidRPr="00274AE7">
        <w:rPr>
          <w:szCs w:val="24"/>
          <w:lang w:eastAsia="en-US"/>
        </w:rPr>
        <w:t xml:space="preserve">Z. Rezaei, </w:t>
      </w:r>
      <w:r w:rsidRPr="00274AE7">
        <w:rPr>
          <w:b/>
          <w:bCs/>
          <w:szCs w:val="24"/>
          <w:lang w:eastAsia="en-US"/>
        </w:rPr>
        <w:t>B. Hemmateenejad</w:t>
      </w:r>
      <w:r w:rsidRPr="00274AE7">
        <w:rPr>
          <w:szCs w:val="24"/>
          <w:lang w:eastAsia="en-US"/>
        </w:rPr>
        <w:t xml:space="preserve">, M. Gorgin, S. Khabnadideh. “Simultaneous spectrophotometric determination of carbamazepine and phenytoin in serum by PLS regression and comparison with HPLC” </w:t>
      </w:r>
      <w:r w:rsidRPr="00274AE7">
        <w:rPr>
          <w:i/>
          <w:iCs/>
          <w:szCs w:val="24"/>
          <w:lang w:eastAsia="en-US"/>
        </w:rPr>
        <w:t>Talanta</w:t>
      </w:r>
      <w:r w:rsidRPr="00274AE7">
        <w:rPr>
          <w:szCs w:val="24"/>
          <w:lang w:eastAsia="en-US"/>
        </w:rPr>
        <w:t>, 65 (2005) 21-28.</w:t>
      </w:r>
    </w:p>
    <w:p w:rsidR="009A7A08" w:rsidRPr="00274AE7" w:rsidRDefault="009A7A08" w:rsidP="009A7A08">
      <w:pPr>
        <w:pStyle w:val="NormalWeb"/>
        <w:numPr>
          <w:ilvl w:val="0"/>
          <w:numId w:val="41"/>
        </w:numPr>
        <w:spacing w:line="360" w:lineRule="auto"/>
        <w:ind w:right="720"/>
        <w:jc w:val="both"/>
        <w:rPr>
          <w:szCs w:val="24"/>
          <w:lang w:eastAsia="en-US"/>
        </w:rPr>
      </w:pPr>
      <w:r w:rsidRPr="00274AE7">
        <w:rPr>
          <w:szCs w:val="24"/>
          <w:lang w:eastAsia="en-US"/>
        </w:rPr>
        <w:t xml:space="preserve">M. Shamsipur, H. Sharghi, R. Ghavami, </w:t>
      </w:r>
      <w:r w:rsidRPr="00274AE7">
        <w:rPr>
          <w:b/>
          <w:bCs/>
          <w:szCs w:val="24"/>
          <w:lang w:eastAsia="en-US"/>
        </w:rPr>
        <w:t xml:space="preserve">B. Hemmateenejad. </w:t>
      </w:r>
      <w:r w:rsidRPr="00274AE7">
        <w:rPr>
          <w:szCs w:val="24"/>
          <w:lang w:eastAsia="en-US"/>
        </w:rPr>
        <w:t xml:space="preserve"> “Solvatochromic Linear Solvation Energy Relationships (LSER) for Solubility of Gases in Various Solvents by Target Factor Analysis” </w:t>
      </w:r>
      <w:r w:rsidRPr="00274AE7">
        <w:rPr>
          <w:i/>
          <w:iCs/>
          <w:szCs w:val="24"/>
          <w:lang w:eastAsia="en-US"/>
        </w:rPr>
        <w:t>Chinese Journal of Chemistry</w:t>
      </w:r>
      <w:r w:rsidRPr="00274AE7">
        <w:rPr>
          <w:szCs w:val="24"/>
          <w:lang w:eastAsia="en-US"/>
        </w:rPr>
        <w:t>, 52 (2005) 11-19.</w:t>
      </w:r>
    </w:p>
    <w:p w:rsidR="009A7A08" w:rsidRPr="00274AE7" w:rsidRDefault="009A7A08" w:rsidP="009A7A08">
      <w:pPr>
        <w:pStyle w:val="NormalWeb"/>
        <w:numPr>
          <w:ilvl w:val="0"/>
          <w:numId w:val="41"/>
        </w:numPr>
        <w:spacing w:line="360" w:lineRule="auto"/>
        <w:ind w:right="720"/>
        <w:jc w:val="both"/>
        <w:rPr>
          <w:szCs w:val="24"/>
          <w:lang w:eastAsia="en-US"/>
        </w:rPr>
      </w:pPr>
      <w:r w:rsidRPr="00274AE7">
        <w:rPr>
          <w:szCs w:val="24"/>
          <w:lang w:eastAsia="en-US"/>
        </w:rPr>
        <w:t xml:space="preserve">Z. Kardanpour, </w:t>
      </w:r>
      <w:r w:rsidRPr="00274AE7">
        <w:rPr>
          <w:b/>
          <w:bCs/>
          <w:szCs w:val="24"/>
          <w:lang w:eastAsia="en-US"/>
        </w:rPr>
        <w:t>B. Hemmateenejad</w:t>
      </w:r>
      <w:r w:rsidRPr="00274AE7">
        <w:rPr>
          <w:szCs w:val="24"/>
          <w:lang w:eastAsia="en-US"/>
        </w:rPr>
        <w:t xml:space="preserve">, T. Khayamian. “Wavelet neural network-based QSPR for prediction of critical micelle concentration of Gemini surfactants” </w:t>
      </w:r>
      <w:r w:rsidRPr="00274AE7">
        <w:rPr>
          <w:i/>
          <w:iCs/>
          <w:szCs w:val="24"/>
          <w:lang w:eastAsia="en-US"/>
        </w:rPr>
        <w:t>Anal. Chim. Acta</w:t>
      </w:r>
      <w:r w:rsidRPr="00274AE7">
        <w:rPr>
          <w:szCs w:val="24"/>
          <w:lang w:eastAsia="en-US"/>
        </w:rPr>
        <w:t>, 531 (2005) 285-291.</w:t>
      </w:r>
    </w:p>
    <w:p w:rsidR="009A7A08" w:rsidRPr="00274AE7" w:rsidRDefault="009A7A08" w:rsidP="009A7A08">
      <w:pPr>
        <w:pStyle w:val="NormalWeb"/>
        <w:numPr>
          <w:ilvl w:val="0"/>
          <w:numId w:val="41"/>
        </w:numPr>
        <w:spacing w:line="360" w:lineRule="auto"/>
        <w:ind w:right="720"/>
        <w:jc w:val="both"/>
        <w:rPr>
          <w:szCs w:val="24"/>
          <w:lang w:eastAsia="en-US"/>
        </w:rPr>
      </w:pPr>
      <w:r w:rsidRPr="00274AE7">
        <w:rPr>
          <w:szCs w:val="24"/>
          <w:lang w:eastAsia="en-US"/>
        </w:rPr>
        <w:t xml:space="preserve">M. Shamsipur, H. Sharghi, R. Ghavami, </w:t>
      </w:r>
      <w:r w:rsidRPr="00274AE7">
        <w:rPr>
          <w:b/>
          <w:bCs/>
          <w:szCs w:val="24"/>
          <w:lang w:eastAsia="en-US"/>
        </w:rPr>
        <w:t>B. Hemmateenejad.</w:t>
      </w:r>
      <w:r w:rsidRPr="00274AE7">
        <w:rPr>
          <w:szCs w:val="24"/>
          <w:lang w:eastAsia="en-US"/>
        </w:rPr>
        <w:t xml:space="preserve"> “Simultaneous spectrophotometric determination of phenol and mononitrophenol isomers using PLS regression and derivatives spectrophotometry” </w:t>
      </w:r>
      <w:r w:rsidRPr="00274AE7">
        <w:rPr>
          <w:i/>
          <w:iCs/>
          <w:szCs w:val="24"/>
          <w:lang w:eastAsia="en-US"/>
        </w:rPr>
        <w:t>Anal. de Chimie</w:t>
      </w:r>
      <w:r w:rsidRPr="00274AE7">
        <w:rPr>
          <w:szCs w:val="24"/>
          <w:lang w:eastAsia="en-US"/>
        </w:rPr>
        <w:t>, 95 (2005) 63-76.</w:t>
      </w:r>
    </w:p>
    <w:p w:rsidR="009A7A08" w:rsidRPr="00274AE7" w:rsidRDefault="009A7A08" w:rsidP="009A7A08">
      <w:pPr>
        <w:pStyle w:val="NormalWeb"/>
        <w:numPr>
          <w:ilvl w:val="0"/>
          <w:numId w:val="41"/>
        </w:numPr>
        <w:spacing w:line="360" w:lineRule="auto"/>
        <w:ind w:right="720"/>
        <w:jc w:val="both"/>
        <w:rPr>
          <w:szCs w:val="24"/>
          <w:lang w:eastAsia="en-US"/>
        </w:rPr>
      </w:pPr>
      <w:r w:rsidRPr="00274AE7">
        <w:rPr>
          <w:b/>
          <w:bCs/>
          <w:szCs w:val="24"/>
          <w:lang w:eastAsia="en-US"/>
        </w:rPr>
        <w:t>B. Hemmateenejad</w:t>
      </w:r>
      <w:r w:rsidRPr="00274AE7">
        <w:rPr>
          <w:szCs w:val="24"/>
          <w:lang w:eastAsia="en-US"/>
        </w:rPr>
        <w:t xml:space="preserve">, M.A. Safarpour, R. Miri, N. Nesari. “Toward an optimal procedure for PC-ANN model building: Prediction of the carcinogenic activity of a large set of drug” </w:t>
      </w:r>
      <w:r w:rsidRPr="00274AE7">
        <w:rPr>
          <w:i/>
          <w:iCs/>
          <w:szCs w:val="24"/>
          <w:lang w:eastAsia="en-US"/>
        </w:rPr>
        <w:t>J. Chem. Inf. Model.</w:t>
      </w:r>
      <w:r w:rsidRPr="00274AE7">
        <w:rPr>
          <w:szCs w:val="24"/>
          <w:lang w:eastAsia="en-US"/>
        </w:rPr>
        <w:t xml:space="preserve"> 45 (2005) 190-199.</w:t>
      </w:r>
    </w:p>
    <w:p w:rsidR="009A7A08" w:rsidRPr="00274AE7" w:rsidRDefault="009A7A08" w:rsidP="009A7A08">
      <w:pPr>
        <w:pStyle w:val="NormalWeb"/>
        <w:numPr>
          <w:ilvl w:val="0"/>
          <w:numId w:val="41"/>
        </w:numPr>
        <w:spacing w:line="360" w:lineRule="auto"/>
        <w:ind w:right="720"/>
        <w:jc w:val="both"/>
        <w:rPr>
          <w:szCs w:val="24"/>
          <w:lang w:eastAsia="en-US"/>
        </w:rPr>
      </w:pPr>
      <w:r w:rsidRPr="00274AE7">
        <w:t xml:space="preserve">A. Khalafi-Nezhad, M.N. Soltani Rad, H. Mohabatkar, Z. Asrari and </w:t>
      </w:r>
      <w:r w:rsidRPr="00274AE7">
        <w:rPr>
          <w:b/>
          <w:bCs/>
        </w:rPr>
        <w:t xml:space="preserve">B. Hemmateenejad,  </w:t>
      </w:r>
      <w:r w:rsidRPr="00274AE7">
        <w:t>Design, synthesis, antibacterial and QSAR studies of benzimidazole and imidazole chloroaryloxyalkyl derivatives</w:t>
      </w:r>
      <w:r w:rsidRPr="00274AE7">
        <w:rPr>
          <w:b/>
          <w:bCs/>
        </w:rPr>
        <w:t xml:space="preserve">, </w:t>
      </w:r>
      <w:r w:rsidRPr="00274AE7">
        <w:rPr>
          <w:i/>
          <w:iCs/>
        </w:rPr>
        <w:t xml:space="preserve">Bioorganic &amp; Medicinal Chemistry, </w:t>
      </w:r>
      <w:r w:rsidRPr="00274AE7">
        <w:t>13 (2005) 1931-1938.</w:t>
      </w:r>
    </w:p>
    <w:p w:rsidR="009A7A08" w:rsidRPr="00274AE7" w:rsidRDefault="009A7A08" w:rsidP="009A7A08">
      <w:pPr>
        <w:pStyle w:val="NormalWeb"/>
        <w:numPr>
          <w:ilvl w:val="0"/>
          <w:numId w:val="41"/>
        </w:numPr>
        <w:spacing w:line="360" w:lineRule="auto"/>
        <w:ind w:right="720"/>
        <w:jc w:val="both"/>
        <w:rPr>
          <w:szCs w:val="24"/>
          <w:lang w:eastAsia="en-US"/>
        </w:rPr>
      </w:pPr>
      <w:r w:rsidRPr="00274AE7">
        <w:rPr>
          <w:b/>
          <w:bCs/>
          <w:szCs w:val="24"/>
          <w:lang w:val="es-ES" w:eastAsia="es-ES"/>
        </w:rPr>
        <w:lastRenderedPageBreak/>
        <w:t>B. Hemmateenejad</w:t>
      </w:r>
      <w:r w:rsidRPr="00274AE7">
        <w:rPr>
          <w:szCs w:val="24"/>
          <w:lang w:val="es-ES" w:eastAsia="es-ES"/>
        </w:rPr>
        <w:t xml:space="preserve">, R. Miri, M.A. Safarpour, </w:t>
      </w:r>
      <w:r w:rsidRPr="00274AE7">
        <w:rPr>
          <w:szCs w:val="24"/>
          <w:lang w:eastAsia="en-US"/>
        </w:rPr>
        <w:t xml:space="preserve">M. Khoshneviszadeh, N. Edraki. “Conformational analysis of some new derivatives of 4-nitroimidazolyl-1,4-dihydropyridine-based calcium channel blockers” </w:t>
      </w:r>
      <w:r w:rsidRPr="00274AE7">
        <w:rPr>
          <w:i/>
          <w:iCs/>
          <w:szCs w:val="24"/>
          <w:lang w:eastAsia="en-US"/>
        </w:rPr>
        <w:t>J. Mol. Struct. (Theochem)</w:t>
      </w:r>
      <w:r w:rsidRPr="00274AE7">
        <w:rPr>
          <w:szCs w:val="24"/>
          <w:lang w:eastAsia="en-US"/>
        </w:rPr>
        <w:t xml:space="preserve"> 717 (2005) 139-152.</w:t>
      </w:r>
    </w:p>
    <w:p w:rsidR="009A7A08" w:rsidRPr="00274AE7" w:rsidRDefault="009A7A08" w:rsidP="009A7A08">
      <w:pPr>
        <w:pStyle w:val="NormalWeb"/>
        <w:numPr>
          <w:ilvl w:val="0"/>
          <w:numId w:val="41"/>
        </w:numPr>
        <w:spacing w:line="360" w:lineRule="auto"/>
        <w:ind w:right="720"/>
        <w:jc w:val="both"/>
        <w:rPr>
          <w:szCs w:val="24"/>
          <w:lang w:eastAsia="en-US"/>
        </w:rPr>
      </w:pPr>
      <w:r w:rsidRPr="00274AE7">
        <w:rPr>
          <w:b/>
          <w:bCs/>
          <w:szCs w:val="24"/>
          <w:lang w:eastAsia="en-US"/>
        </w:rPr>
        <w:t>B. Hemmateenejad</w:t>
      </w:r>
      <w:r w:rsidRPr="00274AE7">
        <w:rPr>
          <w:szCs w:val="24"/>
          <w:lang w:eastAsia="en-US"/>
        </w:rPr>
        <w:t xml:space="preserve">, M.A. Safarpour, A.M. Mehranpour. “Net analyte signal-artificial neural network (NAS-ANN) for efficient nonlinear multivariate calibration” </w:t>
      </w:r>
      <w:r w:rsidRPr="00274AE7">
        <w:rPr>
          <w:i/>
          <w:iCs/>
          <w:szCs w:val="24"/>
          <w:lang w:eastAsia="en-US"/>
        </w:rPr>
        <w:t>Anal. Chim. Acta</w:t>
      </w:r>
      <w:r w:rsidRPr="00274AE7">
        <w:rPr>
          <w:szCs w:val="24"/>
          <w:lang w:eastAsia="en-US"/>
        </w:rPr>
        <w:t>, 535 (2005) 275-285.</w:t>
      </w:r>
    </w:p>
    <w:p w:rsidR="009A7A08" w:rsidRPr="00274AE7" w:rsidRDefault="009A7A08" w:rsidP="009A7A08">
      <w:pPr>
        <w:pStyle w:val="NormalWeb"/>
        <w:numPr>
          <w:ilvl w:val="0"/>
          <w:numId w:val="41"/>
        </w:numPr>
        <w:spacing w:line="360" w:lineRule="auto"/>
        <w:ind w:right="720"/>
        <w:jc w:val="both"/>
        <w:rPr>
          <w:szCs w:val="24"/>
          <w:lang w:eastAsia="en-US"/>
        </w:rPr>
      </w:pPr>
      <w:r w:rsidRPr="00274AE7">
        <w:rPr>
          <w:snapToGrid w:val="0"/>
          <w:szCs w:val="24"/>
          <w:lang w:eastAsia="en-US"/>
        </w:rPr>
        <w:t xml:space="preserve">Khajej, M., Yamini, Y., Miri, R., </w:t>
      </w:r>
      <w:r w:rsidRPr="00274AE7">
        <w:rPr>
          <w:b/>
          <w:bCs/>
          <w:szCs w:val="24"/>
          <w:lang w:eastAsia="en-US"/>
        </w:rPr>
        <w:t>Hemmateenejad, B</w:t>
      </w:r>
      <w:r w:rsidRPr="00274AE7">
        <w:rPr>
          <w:szCs w:val="24"/>
          <w:lang w:eastAsia="en-US"/>
        </w:rPr>
        <w:t xml:space="preserve">. (2004) “Part(I) Solubilities of some cyclohexyl derivatives of dialkyl 1,4-dihydro-2,6dimethyl-4-(1-methyl-5-nitro-imidazol-20yl)-3,5-pyridinedicarboxylates (Nifedipine Analogous) in supercritical carbon dioxide” </w:t>
      </w:r>
      <w:r w:rsidRPr="00274AE7">
        <w:rPr>
          <w:i/>
          <w:iCs/>
          <w:szCs w:val="24"/>
          <w:lang w:eastAsia="en-US"/>
        </w:rPr>
        <w:t xml:space="preserve">J. Chem. Eng. Data. </w:t>
      </w:r>
      <w:r w:rsidRPr="00274AE7">
        <w:rPr>
          <w:szCs w:val="24"/>
          <w:lang w:eastAsia="en-US"/>
        </w:rPr>
        <w:t>50 (2005) 344-347</w:t>
      </w:r>
      <w:r w:rsidRPr="00274AE7">
        <w:rPr>
          <w:snapToGrid w:val="0"/>
          <w:szCs w:val="24"/>
          <w:lang w:eastAsia="en-US"/>
        </w:rPr>
        <w:t>.</w:t>
      </w:r>
    </w:p>
    <w:p w:rsidR="009A7A08" w:rsidRPr="00274AE7" w:rsidRDefault="009A7A08" w:rsidP="009A7A08">
      <w:pPr>
        <w:pStyle w:val="NormalWeb"/>
        <w:numPr>
          <w:ilvl w:val="0"/>
          <w:numId w:val="41"/>
        </w:numPr>
        <w:spacing w:line="360" w:lineRule="auto"/>
        <w:ind w:right="720"/>
        <w:jc w:val="both"/>
        <w:rPr>
          <w:szCs w:val="24"/>
          <w:lang w:eastAsia="en-US"/>
        </w:rPr>
      </w:pPr>
      <w:r w:rsidRPr="00274AE7">
        <w:rPr>
          <w:snapToGrid w:val="0"/>
          <w:szCs w:val="24"/>
          <w:lang w:eastAsia="en-US"/>
        </w:rPr>
        <w:t xml:space="preserve">Khajej, M., Yamini, Y., Miri, R., </w:t>
      </w:r>
      <w:r w:rsidRPr="00274AE7">
        <w:rPr>
          <w:b/>
          <w:bCs/>
          <w:szCs w:val="24"/>
          <w:lang w:eastAsia="en-US"/>
        </w:rPr>
        <w:t>Hemmateenejad, B</w:t>
      </w:r>
      <w:r w:rsidRPr="00274AE7">
        <w:rPr>
          <w:szCs w:val="24"/>
          <w:lang w:eastAsia="en-US"/>
        </w:rPr>
        <w:t xml:space="preserve">. (2004) “Part(II) Solubilities of some phenyl derivatives of dialkyl 1,4-dihydro-2,6-dimethyl-4-(1-methyl-5-nitro-imidazol-20yl)-3,5-pyridinedicarboxylates (Nifedipine Analogous) in supercritical carbon dioxide” </w:t>
      </w:r>
      <w:r w:rsidRPr="00274AE7">
        <w:rPr>
          <w:i/>
          <w:iCs/>
          <w:szCs w:val="24"/>
          <w:lang w:eastAsia="en-US"/>
        </w:rPr>
        <w:t xml:space="preserve">J. Chem. Eng. Data. </w:t>
      </w:r>
      <w:r w:rsidRPr="00274AE7">
        <w:rPr>
          <w:snapToGrid w:val="0"/>
          <w:szCs w:val="24"/>
          <w:lang w:eastAsia="en-US"/>
        </w:rPr>
        <w:t>50 (2005) 348-351.</w:t>
      </w:r>
    </w:p>
    <w:p w:rsidR="009A7A08" w:rsidRPr="00274AE7" w:rsidRDefault="009A7A08" w:rsidP="009A7A08">
      <w:pPr>
        <w:pStyle w:val="NormalWeb"/>
        <w:numPr>
          <w:ilvl w:val="0"/>
          <w:numId w:val="41"/>
        </w:numPr>
        <w:spacing w:line="360" w:lineRule="auto"/>
        <w:ind w:right="720"/>
        <w:jc w:val="both"/>
        <w:rPr>
          <w:szCs w:val="24"/>
          <w:lang w:eastAsia="en-US"/>
        </w:rPr>
      </w:pPr>
      <w:r w:rsidRPr="00274AE7">
        <w:rPr>
          <w:b/>
          <w:bCs/>
          <w:szCs w:val="24"/>
          <w:lang w:eastAsia="en-US"/>
        </w:rPr>
        <w:t>B. Hemmateenejad</w:t>
      </w:r>
      <w:r w:rsidRPr="00274AE7">
        <w:rPr>
          <w:szCs w:val="24"/>
          <w:lang w:eastAsia="en-US"/>
        </w:rPr>
        <w:t xml:space="preserve"> “Correlation ranking procedure for factor selection in PC-ANN and application to QSAR study of carcinogenic activity of some organic solvents” </w:t>
      </w:r>
      <w:r w:rsidRPr="00274AE7">
        <w:rPr>
          <w:i/>
          <w:iCs/>
          <w:szCs w:val="24"/>
          <w:lang w:eastAsia="en-US"/>
        </w:rPr>
        <w:t>Chemometrics and Intelligent Laboratory System</w:t>
      </w:r>
      <w:r w:rsidRPr="00274AE7">
        <w:rPr>
          <w:szCs w:val="24"/>
          <w:lang w:eastAsia="en-US"/>
        </w:rPr>
        <w:t>, 75 (2005) 231-245Z.</w:t>
      </w:r>
    </w:p>
    <w:p w:rsidR="009A7A08" w:rsidRPr="00274AE7" w:rsidRDefault="009A7A08" w:rsidP="009A7A08">
      <w:pPr>
        <w:pStyle w:val="NormalWeb"/>
        <w:numPr>
          <w:ilvl w:val="0"/>
          <w:numId w:val="41"/>
        </w:numPr>
        <w:spacing w:line="360" w:lineRule="auto"/>
        <w:ind w:right="720"/>
        <w:jc w:val="both"/>
        <w:rPr>
          <w:szCs w:val="24"/>
          <w:lang w:eastAsia="en-US"/>
        </w:rPr>
      </w:pPr>
      <w:r w:rsidRPr="00274AE7">
        <w:rPr>
          <w:szCs w:val="24"/>
        </w:rPr>
        <w:t xml:space="preserve">A.A. Moosavi-Movahedi, M. Gharanfoli, K. Nazari, M. Shamsipur, J. Chamani, </w:t>
      </w:r>
      <w:r w:rsidRPr="00274AE7">
        <w:rPr>
          <w:b/>
          <w:bCs/>
          <w:szCs w:val="24"/>
        </w:rPr>
        <w:t>B. Hemmateenejad</w:t>
      </w:r>
      <w:r w:rsidRPr="00274AE7">
        <w:rPr>
          <w:szCs w:val="24"/>
        </w:rPr>
        <w:t xml:space="preserve">, M. Alavi, A. Shokrollahi, M. Habib-Rezaei, C. Sorenson, N. Sheibani "A distinct intermediate of RNase A is induced by sodium dodecyl sulfate at its pKa" </w:t>
      </w:r>
      <w:r w:rsidRPr="00274AE7">
        <w:rPr>
          <w:i/>
          <w:iCs/>
          <w:szCs w:val="24"/>
        </w:rPr>
        <w:t>Colloids and Surfaces B: Biointerfaces</w:t>
      </w:r>
      <w:r w:rsidRPr="00274AE7">
        <w:rPr>
          <w:szCs w:val="24"/>
        </w:rPr>
        <w:t xml:space="preserve"> 43 (2005) 150-157. </w:t>
      </w:r>
    </w:p>
    <w:p w:rsidR="009A7A08" w:rsidRPr="00274AE7" w:rsidRDefault="009A7A08" w:rsidP="009A7A08">
      <w:pPr>
        <w:pStyle w:val="NormalWeb"/>
        <w:numPr>
          <w:ilvl w:val="0"/>
          <w:numId w:val="41"/>
        </w:numPr>
        <w:spacing w:line="360" w:lineRule="auto"/>
        <w:ind w:right="720"/>
        <w:jc w:val="both"/>
        <w:rPr>
          <w:szCs w:val="24"/>
          <w:lang w:eastAsia="en-US"/>
        </w:rPr>
      </w:pPr>
      <w:r w:rsidRPr="00274AE7">
        <w:rPr>
          <w:szCs w:val="24"/>
          <w:lang w:eastAsia="en-US"/>
        </w:rPr>
        <w:t> </w:t>
      </w:r>
      <w:r w:rsidRPr="00274AE7">
        <w:rPr>
          <w:b/>
          <w:bCs/>
          <w:szCs w:val="24"/>
          <w:lang w:eastAsia="en-US"/>
        </w:rPr>
        <w:t>B. Hemmateenejad</w:t>
      </w:r>
      <w:r w:rsidRPr="00274AE7">
        <w:rPr>
          <w:szCs w:val="24"/>
          <w:lang w:eastAsia="en-US"/>
        </w:rPr>
        <w:t xml:space="preserve">, S. M. H. Tabaei, F. Namvaran “Computer-Aided Design of Potential Anti-HIV-1 Non-nucleoside Reverse Transcriptase Inhibitors by Contraction of </w:t>
      </w:r>
      <w:r w:rsidRPr="00274AE7">
        <w:sym w:font="Symbol" w:char="F062"/>
      </w:r>
      <w:r w:rsidRPr="00274AE7">
        <w:rPr>
          <w:szCs w:val="24"/>
          <w:lang w:eastAsia="en-US"/>
        </w:rPr>
        <w:t>-Ring in TIBO Derivatives”</w:t>
      </w:r>
      <w:r w:rsidRPr="00274AE7">
        <w:rPr>
          <w:i/>
          <w:iCs/>
          <w:szCs w:val="24"/>
        </w:rPr>
        <w:t xml:space="preserve"> Journal of Molecular Structure (Theochem)</w:t>
      </w:r>
      <w:r w:rsidRPr="00274AE7">
        <w:rPr>
          <w:szCs w:val="24"/>
        </w:rPr>
        <w:t xml:space="preserve"> 732 (2005) 39-45.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spacing w:before="100" w:beforeAutospacing="1" w:after="100" w:afterAutospacing="1"/>
        <w:jc w:val="both"/>
        <w:rPr>
          <w:b w:val="0"/>
          <w:bCs w:val="0"/>
          <w:sz w:val="24"/>
          <w:szCs w:val="24"/>
          <w:lang w:eastAsia="en-US"/>
        </w:rPr>
      </w:pPr>
      <w:r w:rsidRPr="00274AE7">
        <w:rPr>
          <w:b w:val="0"/>
          <w:bCs w:val="0"/>
          <w:sz w:val="24"/>
          <w:szCs w:val="24"/>
        </w:rPr>
        <w:t xml:space="preserve">Mojtaba Shamsipur, Hashem Sharghi, </w:t>
      </w:r>
      <w:r w:rsidRPr="00274AE7">
        <w:rPr>
          <w:sz w:val="24"/>
          <w:szCs w:val="24"/>
        </w:rPr>
        <w:t>Bahram Hemmateenejad</w:t>
      </w:r>
      <w:r w:rsidRPr="00274AE7">
        <w:rPr>
          <w:b w:val="0"/>
          <w:bCs w:val="0"/>
          <w:sz w:val="24"/>
          <w:szCs w:val="24"/>
        </w:rPr>
        <w:t xml:space="preserve"> and Raoof Ghavami</w:t>
      </w:r>
      <w:r w:rsidRPr="00274AE7">
        <w:rPr>
          <w:b w:val="0"/>
          <w:bCs w:val="0"/>
          <w:sz w:val="24"/>
          <w:szCs w:val="24"/>
          <w:vertAlign w:val="superscript"/>
        </w:rPr>
        <w:t>,</w:t>
      </w:r>
      <w:r w:rsidRPr="00274AE7">
        <w:rPr>
          <w:b w:val="0"/>
          <w:bCs w:val="0"/>
          <w:sz w:val="24"/>
          <w:szCs w:val="24"/>
        </w:rPr>
        <w:t xml:space="preserve"> Highly Correlating Distance/Connectivity-Based Topological Indices. 5: Accurate Prediction of Liquid Density of Organic Molecules Using PCR and PC-ANN. </w:t>
      </w:r>
      <w:r w:rsidRPr="00274AE7">
        <w:rPr>
          <w:b w:val="0"/>
          <w:bCs w:val="0"/>
          <w:i/>
          <w:iCs/>
          <w:sz w:val="24"/>
          <w:szCs w:val="24"/>
        </w:rPr>
        <w:t xml:space="preserve">Internet Electron. J. Mol. Des. </w:t>
      </w:r>
      <w:r w:rsidRPr="00274AE7">
        <w:rPr>
          <w:b w:val="0"/>
          <w:bCs w:val="0"/>
          <w:sz w:val="24"/>
          <w:szCs w:val="24"/>
        </w:rPr>
        <w:t xml:space="preserve">4 (2005) 882-910. </w:t>
      </w:r>
    </w:p>
    <w:p w:rsidR="009A7A08" w:rsidRPr="00274AE7" w:rsidRDefault="009A7A08" w:rsidP="009A7A08">
      <w:pPr>
        <w:pStyle w:val="NormalWeb"/>
        <w:numPr>
          <w:ilvl w:val="0"/>
          <w:numId w:val="41"/>
        </w:numPr>
        <w:spacing w:line="360" w:lineRule="auto"/>
        <w:ind w:right="720"/>
        <w:jc w:val="both"/>
        <w:rPr>
          <w:szCs w:val="24"/>
          <w:lang w:eastAsia="en-US"/>
        </w:rPr>
      </w:pPr>
      <w:r w:rsidRPr="00274AE7">
        <w:rPr>
          <w:szCs w:val="24"/>
          <w:lang w:eastAsia="en-US"/>
        </w:rPr>
        <w:lastRenderedPageBreak/>
        <w:t> </w:t>
      </w:r>
      <w:r w:rsidRPr="00274AE7">
        <w:rPr>
          <w:b/>
          <w:bCs/>
          <w:szCs w:val="24"/>
          <w:lang w:eastAsia="en-US"/>
        </w:rPr>
        <w:t>B. Hemmateenejad</w:t>
      </w:r>
      <w:r w:rsidRPr="00274AE7">
        <w:rPr>
          <w:szCs w:val="24"/>
          <w:lang w:eastAsia="en-US"/>
        </w:rPr>
        <w:t xml:space="preserve">, R. Miri, R. Ghavami, M. Shamsipur. “Net analyte signal-based simultaneous determination of naphazoline and anthazoline with wavelength region selection by experimental design-artificial neural network” </w:t>
      </w:r>
      <w:r w:rsidRPr="00274AE7">
        <w:rPr>
          <w:i/>
          <w:iCs/>
          <w:szCs w:val="24"/>
          <w:lang w:eastAsia="en-US"/>
        </w:rPr>
        <w:t>Talanta</w:t>
      </w:r>
      <w:r w:rsidRPr="00274AE7">
        <w:rPr>
          <w:szCs w:val="24"/>
          <w:lang w:eastAsia="en-US"/>
        </w:rPr>
        <w:t>, 68 (2006) 1222-1229.</w:t>
      </w:r>
    </w:p>
    <w:p w:rsidR="009A7A08" w:rsidRPr="00274AE7" w:rsidRDefault="009A7A08" w:rsidP="009A7A08">
      <w:pPr>
        <w:pStyle w:val="NormalWeb"/>
        <w:numPr>
          <w:ilvl w:val="0"/>
          <w:numId w:val="41"/>
        </w:numPr>
        <w:spacing w:line="360" w:lineRule="auto"/>
        <w:ind w:right="720"/>
        <w:jc w:val="both"/>
        <w:rPr>
          <w:szCs w:val="24"/>
          <w:lang w:eastAsia="en-US"/>
        </w:rPr>
      </w:pPr>
      <w:r w:rsidRPr="00274AE7">
        <w:rPr>
          <w:b/>
          <w:bCs/>
          <w:szCs w:val="24"/>
          <w:lang w:eastAsia="en-US"/>
        </w:rPr>
        <w:t>B. Hemmateenejad</w:t>
      </w:r>
      <w:r w:rsidRPr="00274AE7">
        <w:rPr>
          <w:szCs w:val="24"/>
          <w:lang w:eastAsia="en-US"/>
        </w:rPr>
        <w:t xml:space="preserve">, R. Miri, M. Tabarzad, M. Jafarpour. “MLR and PCA-based classification of the anti-tuberculosis activity of some newly synthesized derivatives” </w:t>
      </w:r>
      <w:r w:rsidRPr="00274AE7">
        <w:rPr>
          <w:i/>
          <w:iCs/>
          <w:szCs w:val="24"/>
          <w:lang w:eastAsia="en-US"/>
        </w:rPr>
        <w:t>QSAR Comb. Sci.</w:t>
      </w:r>
      <w:r w:rsidRPr="00274AE7">
        <w:rPr>
          <w:szCs w:val="24"/>
          <w:lang w:eastAsia="en-US"/>
        </w:rPr>
        <w:t xml:space="preserve"> 25 (2006) 56-66.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spacing w:before="100" w:beforeAutospacing="1" w:after="100" w:afterAutospacing="1"/>
        <w:jc w:val="both"/>
        <w:rPr>
          <w:b w:val="0"/>
          <w:bCs w:val="0"/>
          <w:sz w:val="24"/>
          <w:szCs w:val="24"/>
        </w:rPr>
      </w:pPr>
      <w:r w:rsidRPr="00274AE7">
        <w:rPr>
          <w:b w:val="0"/>
          <w:bCs w:val="0"/>
          <w:sz w:val="24"/>
          <w:szCs w:val="24"/>
        </w:rPr>
        <w:t>R. Miri, K. Javidnia, H. Sarkarzadeh</w:t>
      </w:r>
      <w:r w:rsidRPr="00274AE7">
        <w:rPr>
          <w:sz w:val="24"/>
          <w:szCs w:val="24"/>
        </w:rPr>
        <w:t xml:space="preserve">, B. Hemmateenejad, </w:t>
      </w:r>
      <w:r w:rsidRPr="00274AE7">
        <w:rPr>
          <w:b w:val="0"/>
          <w:bCs w:val="0"/>
          <w:sz w:val="24"/>
          <w:szCs w:val="24"/>
        </w:rPr>
        <w:t>Synthesis, pharmacological activity and study of 3D structures of some lipophilic 1,4-dihydropyridines as calcium channel antagonists</w:t>
      </w:r>
      <w:r w:rsidRPr="00274AE7">
        <w:rPr>
          <w:b w:val="0"/>
          <w:bCs w:val="0"/>
          <w:i/>
          <w:iCs/>
          <w:sz w:val="24"/>
          <w:szCs w:val="24"/>
        </w:rPr>
        <w:t>. Bioorg. Med. Chem</w:t>
      </w:r>
      <w:r w:rsidRPr="00274AE7">
        <w:rPr>
          <w:b w:val="0"/>
          <w:bCs w:val="0"/>
          <w:sz w:val="24"/>
          <w:szCs w:val="24"/>
        </w:rPr>
        <w:t>. 14 (2006) 4842-4849.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spacing w:before="100" w:beforeAutospacing="1" w:after="100" w:afterAutospacing="1"/>
        <w:jc w:val="both"/>
        <w:rPr>
          <w:b w:val="0"/>
          <w:bCs w:val="0"/>
          <w:sz w:val="24"/>
          <w:szCs w:val="24"/>
        </w:rPr>
      </w:pPr>
      <w:r w:rsidRPr="00274AE7">
        <w:rPr>
          <w:sz w:val="24"/>
          <w:szCs w:val="24"/>
        </w:rPr>
        <w:t>B. Hemmateenejad</w:t>
      </w:r>
      <w:r w:rsidRPr="00274AE7">
        <w:rPr>
          <w:b w:val="0"/>
          <w:bCs w:val="0"/>
          <w:sz w:val="24"/>
          <w:szCs w:val="24"/>
        </w:rPr>
        <w:t xml:space="preserve">, R. Miri, M.A. Safarpour, A.R. Mehdipour, “Accurate Prediction of blood-brain barrier partitioning of a diverse set of chemicals using ab initio calculations and genetic neural network modeling”. </w:t>
      </w:r>
      <w:r w:rsidRPr="00274AE7">
        <w:rPr>
          <w:b w:val="0"/>
          <w:bCs w:val="0"/>
          <w:i/>
          <w:iCs/>
          <w:sz w:val="24"/>
          <w:szCs w:val="24"/>
        </w:rPr>
        <w:t>Journal of Computational Chemistry</w:t>
      </w:r>
      <w:r w:rsidRPr="00274AE7">
        <w:rPr>
          <w:b w:val="0"/>
          <w:bCs w:val="0"/>
          <w:sz w:val="24"/>
          <w:szCs w:val="24"/>
        </w:rPr>
        <w:t xml:space="preserve"> 27 (2006) 1125-1135.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spacing w:before="100" w:beforeAutospacing="1" w:after="100" w:afterAutospacing="1"/>
        <w:jc w:val="both"/>
        <w:rPr>
          <w:b w:val="0"/>
          <w:bCs w:val="0"/>
          <w:sz w:val="24"/>
          <w:szCs w:val="24"/>
        </w:rPr>
      </w:pPr>
      <w:r w:rsidRPr="00274AE7">
        <w:rPr>
          <w:sz w:val="24"/>
          <w:szCs w:val="24"/>
        </w:rPr>
        <w:t>B. Hemmateenejad</w:t>
      </w:r>
      <w:r w:rsidRPr="00274AE7">
        <w:rPr>
          <w:b w:val="0"/>
          <w:bCs w:val="0"/>
          <w:sz w:val="24"/>
          <w:szCs w:val="24"/>
        </w:rPr>
        <w:t xml:space="preserve">, A. Abbaspour, H. Maghami, R. Miri, M.R. Panjehshahin, PLS based multivariate spectral calibration method for simultaneous determination of beta-carboline derivatives in Peganum Harmala seeds extracts, </w:t>
      </w:r>
      <w:r w:rsidRPr="00274AE7">
        <w:rPr>
          <w:b w:val="0"/>
          <w:bCs w:val="0"/>
          <w:i/>
          <w:iCs/>
          <w:sz w:val="24"/>
          <w:szCs w:val="24"/>
        </w:rPr>
        <w:t>Anal. Chim. Acta</w:t>
      </w:r>
      <w:r w:rsidRPr="00274AE7">
        <w:rPr>
          <w:b w:val="0"/>
          <w:bCs w:val="0"/>
          <w:sz w:val="24"/>
          <w:szCs w:val="24"/>
        </w:rPr>
        <w:t xml:space="preserve"> 575 (2006) 290-299.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spacing w:before="100" w:beforeAutospacing="1" w:after="100" w:afterAutospacing="1"/>
        <w:jc w:val="both"/>
        <w:rPr>
          <w:b w:val="0"/>
          <w:bCs w:val="0"/>
          <w:i/>
          <w:iCs/>
          <w:sz w:val="24"/>
          <w:szCs w:val="24"/>
        </w:rPr>
      </w:pPr>
      <w:r w:rsidRPr="00274AE7">
        <w:rPr>
          <w:b w:val="0"/>
          <w:bCs w:val="0"/>
          <w:sz w:val="24"/>
          <w:szCs w:val="24"/>
        </w:rPr>
        <w:t xml:space="preserve">P. Pirzadeh, A.A. Moosavi-Movahedi, </w:t>
      </w:r>
      <w:r w:rsidRPr="00274AE7">
        <w:rPr>
          <w:sz w:val="24"/>
          <w:szCs w:val="24"/>
        </w:rPr>
        <w:t>B. Hemmateenejad</w:t>
      </w:r>
      <w:r w:rsidRPr="00274AE7">
        <w:rPr>
          <w:b w:val="0"/>
          <w:bCs w:val="0"/>
          <w:sz w:val="24"/>
          <w:szCs w:val="24"/>
        </w:rPr>
        <w:t xml:space="preserve">, F. Ahmad, M. Shamsipur and A.A. Saboury, Chemometric studies of lysozyme upon interaction with sodium dodecyl sulfate and β-cyclodextrin, </w:t>
      </w:r>
      <w:r w:rsidRPr="00274AE7">
        <w:rPr>
          <w:b w:val="0"/>
          <w:bCs w:val="0"/>
          <w:i/>
          <w:iCs/>
          <w:sz w:val="24"/>
          <w:szCs w:val="24"/>
        </w:rPr>
        <w:t>Colloids and Surfaces B: Biointerfaces</w:t>
      </w:r>
      <w:r w:rsidRPr="00274AE7">
        <w:rPr>
          <w:b w:val="0"/>
          <w:bCs w:val="0"/>
          <w:sz w:val="24"/>
          <w:szCs w:val="24"/>
        </w:rPr>
        <w:t>, 52 (2006) 31-38.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spacing w:before="100" w:beforeAutospacing="1" w:after="100" w:afterAutospacing="1"/>
        <w:jc w:val="both"/>
        <w:rPr>
          <w:b w:val="0"/>
          <w:bCs w:val="0"/>
          <w:sz w:val="24"/>
          <w:szCs w:val="24"/>
        </w:rPr>
      </w:pPr>
      <w:r w:rsidRPr="00274AE7">
        <w:rPr>
          <w:b w:val="0"/>
          <w:bCs w:val="0"/>
          <w:sz w:val="24"/>
          <w:szCs w:val="24"/>
        </w:rPr>
        <w:t xml:space="preserve">M. Akhond, J. Tashkhurian, </w:t>
      </w:r>
      <w:r w:rsidRPr="00274AE7">
        <w:rPr>
          <w:sz w:val="24"/>
          <w:szCs w:val="24"/>
        </w:rPr>
        <w:t>B. Hemmateenejad</w:t>
      </w:r>
      <w:r w:rsidRPr="00274AE7">
        <w:rPr>
          <w:b w:val="0"/>
          <w:bCs w:val="0"/>
          <w:sz w:val="24"/>
          <w:szCs w:val="24"/>
        </w:rPr>
        <w:t xml:space="preserve">, Simultaneous Determination of Ascorbic, Citric,and Tartaric Acids by Potentiometric Titration with PLS Calibration, </w:t>
      </w:r>
      <w:r w:rsidRPr="00274AE7">
        <w:rPr>
          <w:b w:val="0"/>
          <w:bCs w:val="0"/>
          <w:i/>
          <w:iCs/>
          <w:sz w:val="24"/>
          <w:szCs w:val="24"/>
        </w:rPr>
        <w:t>Journal of Analytical Chemistry</w:t>
      </w:r>
      <w:r w:rsidRPr="00274AE7">
        <w:rPr>
          <w:b w:val="0"/>
          <w:bCs w:val="0"/>
          <w:sz w:val="24"/>
          <w:szCs w:val="24"/>
        </w:rPr>
        <w:t>, 61 (2006) 804-808.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spacing w:before="100" w:beforeAutospacing="1" w:after="100" w:afterAutospacing="1"/>
        <w:jc w:val="both"/>
        <w:rPr>
          <w:b w:val="0"/>
          <w:bCs w:val="0"/>
          <w:sz w:val="24"/>
          <w:szCs w:val="24"/>
        </w:rPr>
      </w:pPr>
      <w:r w:rsidRPr="00274AE7">
        <w:rPr>
          <w:sz w:val="24"/>
          <w:szCs w:val="24"/>
        </w:rPr>
        <w:t>B. Hemmateenejad</w:t>
      </w:r>
      <w:r w:rsidRPr="00274AE7">
        <w:rPr>
          <w:b w:val="0"/>
          <w:bCs w:val="0"/>
          <w:sz w:val="24"/>
          <w:szCs w:val="24"/>
        </w:rPr>
        <w:t xml:space="preserve">, “Characterization and prediction of solute properties in methanol-water association by chemometrics analysis of the solvation data”. </w:t>
      </w:r>
      <w:r w:rsidRPr="00274AE7">
        <w:rPr>
          <w:b w:val="0"/>
          <w:bCs w:val="0"/>
          <w:i/>
          <w:iCs/>
          <w:sz w:val="24"/>
          <w:szCs w:val="24"/>
        </w:rPr>
        <w:t>Journal of Chemometrics</w:t>
      </w:r>
      <w:r w:rsidRPr="00274AE7">
        <w:rPr>
          <w:b w:val="0"/>
          <w:bCs w:val="0"/>
          <w:sz w:val="24"/>
          <w:szCs w:val="24"/>
        </w:rPr>
        <w:t>, 19 (2005) 657-667.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spacing w:before="100" w:beforeAutospacing="1" w:after="100" w:afterAutospacing="1"/>
        <w:jc w:val="both"/>
        <w:rPr>
          <w:b w:val="0"/>
          <w:bCs w:val="0"/>
          <w:sz w:val="24"/>
          <w:szCs w:val="24"/>
        </w:rPr>
      </w:pPr>
      <w:r w:rsidRPr="00274AE7">
        <w:rPr>
          <w:b w:val="0"/>
          <w:bCs w:val="0"/>
          <w:sz w:val="24"/>
          <w:szCs w:val="24"/>
        </w:rPr>
        <w:t>A. Divsalar, A.A. Saboury, H. Mansoori-Torshizi</w:t>
      </w:r>
      <w:r w:rsidRPr="00274AE7">
        <w:rPr>
          <w:sz w:val="24"/>
          <w:szCs w:val="24"/>
        </w:rPr>
        <w:t>, B. Hemmateenejad</w:t>
      </w:r>
      <w:r w:rsidRPr="00274AE7">
        <w:rPr>
          <w:b w:val="0"/>
          <w:bCs w:val="0"/>
          <w:sz w:val="24"/>
          <w:szCs w:val="24"/>
        </w:rPr>
        <w:t xml:space="preserve">, "Comparative and Structural Analysis of the Interaction between </w:t>
      </w:r>
      <w:r w:rsidRPr="00274AE7">
        <w:rPr>
          <w:b w:val="0"/>
          <w:bCs w:val="0"/>
          <w:sz w:val="24"/>
          <w:szCs w:val="24"/>
        </w:rPr>
        <w:sym w:font="Symbol" w:char="F062"/>
      </w:r>
      <w:r w:rsidRPr="00274AE7">
        <w:rPr>
          <w:b w:val="0"/>
          <w:bCs w:val="0"/>
          <w:sz w:val="24"/>
          <w:szCs w:val="24"/>
        </w:rPr>
        <w:t xml:space="preserve">-Lactoglobulin type A and B with a New Anticancer Component (2,2-Bipyridin n-Hexyl Dithiocarbamato Pd(II) Nitrate)" </w:t>
      </w:r>
      <w:r w:rsidRPr="00274AE7">
        <w:rPr>
          <w:b w:val="0"/>
          <w:bCs w:val="0"/>
          <w:i/>
          <w:iCs/>
          <w:sz w:val="24"/>
          <w:szCs w:val="24"/>
        </w:rPr>
        <w:t>Bull. Korean Chem. Soc</w:t>
      </w:r>
      <w:r w:rsidRPr="00274AE7">
        <w:rPr>
          <w:b w:val="0"/>
          <w:bCs w:val="0"/>
          <w:sz w:val="24"/>
          <w:szCs w:val="24"/>
        </w:rPr>
        <w:t>. 27 (2006) 1801-1808.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spacing w:before="100" w:beforeAutospacing="1" w:after="100" w:afterAutospacing="1"/>
        <w:jc w:val="both"/>
        <w:rPr>
          <w:b w:val="0"/>
          <w:bCs w:val="0"/>
          <w:sz w:val="24"/>
          <w:szCs w:val="24"/>
        </w:rPr>
      </w:pPr>
      <w:r w:rsidRPr="00274AE7">
        <w:rPr>
          <w:b w:val="0"/>
          <w:bCs w:val="0"/>
          <w:sz w:val="24"/>
          <w:szCs w:val="24"/>
        </w:rPr>
        <w:lastRenderedPageBreak/>
        <w:t xml:space="preserve">M. Shamsipur, A. Siroeenejad, </w:t>
      </w:r>
      <w:r w:rsidRPr="00274AE7">
        <w:rPr>
          <w:sz w:val="24"/>
          <w:szCs w:val="24"/>
        </w:rPr>
        <w:t>B. Hemmateenejad</w:t>
      </w:r>
      <w:r w:rsidRPr="00274AE7">
        <w:rPr>
          <w:b w:val="0"/>
          <w:bCs w:val="0"/>
          <w:sz w:val="24"/>
          <w:szCs w:val="24"/>
        </w:rPr>
        <w:t xml:space="preserve">, A. Abbaspour, H. Sharghi, K. Alizadeh, S. Arshadi, ”Cyclic Voltammetric, Computational and quantitative structure-electrochemistry relationship studies of the reduction of several newly synthesized 9,10-anthraquinone derivatives”. </w:t>
      </w:r>
      <w:r w:rsidRPr="00274AE7">
        <w:rPr>
          <w:b w:val="0"/>
          <w:bCs w:val="0"/>
          <w:i/>
          <w:iCs/>
          <w:sz w:val="24"/>
          <w:szCs w:val="24"/>
        </w:rPr>
        <w:t>Journal of Electroanalrtical Chemistry</w:t>
      </w:r>
      <w:r w:rsidRPr="00274AE7">
        <w:rPr>
          <w:b w:val="0"/>
          <w:bCs w:val="0"/>
          <w:sz w:val="24"/>
          <w:szCs w:val="24"/>
        </w:rPr>
        <w:t>, 600 (2007) 345-358.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spacing w:before="100" w:beforeAutospacing="1" w:after="100" w:afterAutospacing="1"/>
        <w:jc w:val="both"/>
        <w:rPr>
          <w:b w:val="0"/>
          <w:bCs w:val="0"/>
          <w:sz w:val="24"/>
          <w:szCs w:val="24"/>
        </w:rPr>
      </w:pPr>
      <w:r w:rsidRPr="00274AE7">
        <w:rPr>
          <w:b w:val="0"/>
          <w:bCs w:val="0"/>
          <w:sz w:val="24"/>
          <w:szCs w:val="24"/>
        </w:rPr>
        <w:t xml:space="preserve">M. Shamsipur, V. Zare-Shahabadi, </w:t>
      </w:r>
      <w:r w:rsidRPr="00274AE7">
        <w:rPr>
          <w:sz w:val="24"/>
          <w:szCs w:val="24"/>
        </w:rPr>
        <w:t>B. Hemmateenejad</w:t>
      </w:r>
      <w:r w:rsidRPr="00274AE7">
        <w:rPr>
          <w:b w:val="0"/>
          <w:bCs w:val="0"/>
          <w:sz w:val="24"/>
          <w:szCs w:val="24"/>
        </w:rPr>
        <w:t xml:space="preserve">, M. Akhond, “Ant colony optimization: A powerful tool for wavelength selection”, </w:t>
      </w:r>
      <w:r w:rsidRPr="00274AE7">
        <w:rPr>
          <w:b w:val="0"/>
          <w:bCs w:val="0"/>
          <w:i/>
          <w:iCs/>
          <w:sz w:val="24"/>
          <w:szCs w:val="24"/>
        </w:rPr>
        <w:t>Journal of Chemometrics</w:t>
      </w:r>
      <w:r w:rsidRPr="00274AE7">
        <w:rPr>
          <w:b w:val="0"/>
          <w:bCs w:val="0"/>
          <w:sz w:val="24"/>
          <w:szCs w:val="24"/>
        </w:rPr>
        <w:t>, 20 (2006) 146-157.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spacing w:before="100" w:beforeAutospacing="1" w:after="100" w:afterAutospacing="1"/>
        <w:jc w:val="both"/>
        <w:rPr>
          <w:b w:val="0"/>
          <w:bCs w:val="0"/>
          <w:sz w:val="24"/>
          <w:szCs w:val="24"/>
        </w:rPr>
      </w:pPr>
      <w:r w:rsidRPr="00274AE7">
        <w:rPr>
          <w:b w:val="0"/>
          <w:bCs w:val="0"/>
          <w:sz w:val="24"/>
          <w:szCs w:val="24"/>
        </w:rPr>
        <w:t xml:space="preserve">M. Motamedi, S.Z. Bathaei, </w:t>
      </w:r>
      <w:r w:rsidRPr="00274AE7">
        <w:rPr>
          <w:sz w:val="24"/>
          <w:szCs w:val="24"/>
        </w:rPr>
        <w:t>B. Hemmateenejad</w:t>
      </w:r>
      <w:r w:rsidRPr="00274AE7">
        <w:rPr>
          <w:b w:val="0"/>
          <w:bCs w:val="0"/>
          <w:sz w:val="24"/>
          <w:szCs w:val="24"/>
        </w:rPr>
        <w:t xml:space="preserve">, "Theoretical investigation of the binding of lysine-containing peptides with dodecyl sulfate ion using semi-empirical calculations" </w:t>
      </w:r>
      <w:r w:rsidRPr="00274AE7">
        <w:rPr>
          <w:b w:val="0"/>
          <w:bCs w:val="0"/>
          <w:i/>
          <w:iCs/>
          <w:sz w:val="24"/>
          <w:szCs w:val="24"/>
        </w:rPr>
        <w:t>Journal of Molecular Structure: THEOCHEM</w:t>
      </w:r>
      <w:r w:rsidRPr="00274AE7">
        <w:rPr>
          <w:b w:val="0"/>
          <w:bCs w:val="0"/>
          <w:sz w:val="24"/>
          <w:szCs w:val="24"/>
        </w:rPr>
        <w:t>, 806 (2007) 205-211.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spacing w:before="100" w:beforeAutospacing="1" w:after="100" w:afterAutospacing="1"/>
        <w:jc w:val="both"/>
        <w:rPr>
          <w:b w:val="0"/>
          <w:bCs w:val="0"/>
          <w:sz w:val="24"/>
          <w:szCs w:val="24"/>
        </w:rPr>
      </w:pPr>
      <w:r w:rsidRPr="00274AE7">
        <w:rPr>
          <w:b w:val="0"/>
          <w:bCs w:val="0"/>
          <w:sz w:val="24"/>
          <w:szCs w:val="24"/>
        </w:rPr>
        <w:t xml:space="preserve">O. Deeb, </w:t>
      </w:r>
      <w:r w:rsidRPr="00274AE7">
        <w:rPr>
          <w:sz w:val="24"/>
          <w:szCs w:val="24"/>
        </w:rPr>
        <w:t>B. Hemmateenejad</w:t>
      </w:r>
      <w:r w:rsidRPr="00274AE7">
        <w:rPr>
          <w:b w:val="0"/>
          <w:bCs w:val="0"/>
          <w:sz w:val="24"/>
          <w:szCs w:val="24"/>
        </w:rPr>
        <w:t xml:space="preserve">, A. Jaber, R. Garduno-Juarez, R. Miri, Effects of electronic and physicochemical parameters on the carcinogenic activity of some sulfa drugs using QSAR analysis based on genetic-MLR and genetic-PLS. </w:t>
      </w:r>
      <w:r w:rsidRPr="00274AE7">
        <w:rPr>
          <w:b w:val="0"/>
          <w:bCs w:val="0"/>
          <w:i/>
          <w:iCs/>
          <w:sz w:val="24"/>
          <w:szCs w:val="24"/>
        </w:rPr>
        <w:t xml:space="preserve">Chemosphere </w:t>
      </w:r>
      <w:r w:rsidRPr="00274AE7">
        <w:rPr>
          <w:b w:val="0"/>
          <w:bCs w:val="0"/>
          <w:sz w:val="24"/>
          <w:szCs w:val="24"/>
        </w:rPr>
        <w:t>67 (2007) 2122-2130.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spacing w:before="100" w:beforeAutospacing="1" w:after="100" w:afterAutospacing="1"/>
        <w:jc w:val="both"/>
        <w:rPr>
          <w:b w:val="0"/>
          <w:bCs w:val="0"/>
          <w:sz w:val="24"/>
          <w:szCs w:val="24"/>
        </w:rPr>
      </w:pPr>
      <w:r w:rsidRPr="00274AE7">
        <w:rPr>
          <w:b w:val="0"/>
          <w:bCs w:val="0"/>
          <w:sz w:val="24"/>
          <w:szCs w:val="24"/>
        </w:rPr>
        <w:t xml:space="preserve">M. Shamsipur, H. Sharghi, R. Ghavami, </w:t>
      </w:r>
      <w:r w:rsidRPr="00274AE7">
        <w:rPr>
          <w:sz w:val="24"/>
          <w:szCs w:val="24"/>
        </w:rPr>
        <w:t>B. Hemmateenejad</w:t>
      </w:r>
      <w:r w:rsidRPr="00274AE7">
        <w:rPr>
          <w:b w:val="0"/>
          <w:bCs w:val="0"/>
          <w:sz w:val="24"/>
          <w:szCs w:val="24"/>
        </w:rPr>
        <w:t xml:space="preserve">, Highly Correlating Distance-Connectivity-Based Topological Indices. 3: Stepwise Factor Selection-Based PCR models for QSPR study of 14 Properties of Monoalkenes. </w:t>
      </w:r>
      <w:r w:rsidRPr="00274AE7">
        <w:rPr>
          <w:b w:val="0"/>
          <w:bCs w:val="0"/>
          <w:i/>
          <w:iCs/>
          <w:sz w:val="24"/>
          <w:szCs w:val="24"/>
        </w:rPr>
        <w:t xml:space="preserve">Polish Journal of Chemistry, </w:t>
      </w:r>
      <w:r w:rsidRPr="00274AE7">
        <w:rPr>
          <w:b w:val="0"/>
          <w:bCs w:val="0"/>
          <w:sz w:val="24"/>
          <w:szCs w:val="24"/>
        </w:rPr>
        <w:t>81 (2007) 269-294.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spacing w:before="100" w:beforeAutospacing="1" w:after="100" w:afterAutospacing="1"/>
        <w:jc w:val="both"/>
        <w:rPr>
          <w:b w:val="0"/>
          <w:bCs w:val="0"/>
          <w:sz w:val="24"/>
          <w:szCs w:val="24"/>
        </w:rPr>
      </w:pPr>
      <w:r w:rsidRPr="00274AE7">
        <w:rPr>
          <w:sz w:val="24"/>
          <w:szCs w:val="24"/>
        </w:rPr>
        <w:t>B. Hemmateenejad</w:t>
      </w:r>
      <w:r w:rsidRPr="00274AE7">
        <w:rPr>
          <w:b w:val="0"/>
          <w:bCs w:val="0"/>
          <w:sz w:val="24"/>
          <w:szCs w:val="24"/>
        </w:rPr>
        <w:t xml:space="preserve">, R. Miri, </w:t>
      </w:r>
      <w:smartTag w:uri="urn:schemas-microsoft-com:office:smarttags" w:element="place">
        <w:r w:rsidRPr="00274AE7">
          <w:rPr>
            <w:b w:val="0"/>
            <w:bCs w:val="0"/>
            <w:sz w:val="24"/>
            <w:szCs w:val="24"/>
          </w:rPr>
          <w:t>N. Edraki</w:t>
        </w:r>
      </w:smartTag>
      <w:r w:rsidRPr="00274AE7">
        <w:rPr>
          <w:b w:val="0"/>
          <w:bCs w:val="0"/>
          <w:sz w:val="24"/>
          <w:szCs w:val="24"/>
        </w:rPr>
        <w:t xml:space="preserve">, M. Khoshneviszadeh, A. Shafiee, “Molecular modeling and QSAR analysis of some 4,5-dichloroimidazolyl-1,4-DHP based calcium channel blockers”, </w:t>
      </w:r>
      <w:r w:rsidRPr="00274AE7">
        <w:rPr>
          <w:b w:val="0"/>
          <w:bCs w:val="0"/>
          <w:i/>
          <w:iCs/>
          <w:sz w:val="24"/>
          <w:szCs w:val="24"/>
        </w:rPr>
        <w:t>Journal of the Iranian Chemical Society</w:t>
      </w:r>
      <w:r w:rsidRPr="00274AE7">
        <w:rPr>
          <w:b w:val="0"/>
          <w:bCs w:val="0"/>
          <w:sz w:val="24"/>
          <w:szCs w:val="24"/>
        </w:rPr>
        <w:t>, 4 (2007) 182-193.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spacing w:before="100" w:beforeAutospacing="1" w:after="100" w:afterAutospacing="1"/>
        <w:jc w:val="both"/>
        <w:rPr>
          <w:b w:val="0"/>
          <w:bCs w:val="0"/>
          <w:sz w:val="24"/>
          <w:szCs w:val="24"/>
        </w:rPr>
      </w:pPr>
      <w:r w:rsidRPr="00274AE7">
        <w:rPr>
          <w:sz w:val="24"/>
          <w:szCs w:val="24"/>
        </w:rPr>
        <w:t xml:space="preserve">B. Hemmateenejad, </w:t>
      </w:r>
      <w:r w:rsidRPr="00274AE7">
        <w:rPr>
          <w:b w:val="0"/>
          <w:bCs w:val="0"/>
          <w:sz w:val="24"/>
          <w:szCs w:val="24"/>
        </w:rPr>
        <w:t xml:space="preserve">K. Javidnia, M. Elyasi, Quantitative structure retention relationship studies of the Kovats retention indices of a large set of terpenes: A combined data splitting feature selection (CDFS) strategy. </w:t>
      </w:r>
      <w:r w:rsidRPr="00274AE7">
        <w:rPr>
          <w:b w:val="0"/>
          <w:bCs w:val="0"/>
          <w:i/>
          <w:iCs/>
          <w:sz w:val="24"/>
          <w:szCs w:val="24"/>
        </w:rPr>
        <w:t>Anal. Chim. Acta</w:t>
      </w:r>
      <w:r w:rsidRPr="00274AE7">
        <w:rPr>
          <w:b w:val="0"/>
          <w:bCs w:val="0"/>
          <w:sz w:val="24"/>
          <w:szCs w:val="24"/>
        </w:rPr>
        <w:t>, 592 (2007) 72-81.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spacing w:before="100" w:beforeAutospacing="1" w:after="100" w:afterAutospacing="1"/>
        <w:jc w:val="both"/>
        <w:rPr>
          <w:b w:val="0"/>
          <w:bCs w:val="0"/>
          <w:sz w:val="24"/>
          <w:szCs w:val="24"/>
        </w:rPr>
      </w:pPr>
      <w:r w:rsidRPr="00274AE7">
        <w:rPr>
          <w:sz w:val="24"/>
          <w:szCs w:val="24"/>
        </w:rPr>
        <w:t>B. Hemmateenejad</w:t>
      </w:r>
      <w:r w:rsidRPr="00274AE7">
        <w:rPr>
          <w:b w:val="0"/>
          <w:bCs w:val="0"/>
          <w:sz w:val="24"/>
          <w:szCs w:val="24"/>
        </w:rPr>
        <w:t xml:space="preserve">, M. Akhond, F. Samari, A comparative study between PCR and PLS in simultaneous spectrophotometric determination of diphenylamine, aniline, and phenol: effect of wavelength selection, </w:t>
      </w:r>
      <w:r w:rsidRPr="00274AE7">
        <w:rPr>
          <w:b w:val="0"/>
          <w:bCs w:val="0"/>
          <w:i/>
          <w:iCs/>
          <w:sz w:val="24"/>
          <w:szCs w:val="24"/>
        </w:rPr>
        <w:t xml:space="preserve">Spectrochemical Acta A </w:t>
      </w:r>
      <w:r w:rsidRPr="00274AE7">
        <w:rPr>
          <w:b w:val="0"/>
          <w:bCs w:val="0"/>
          <w:sz w:val="24"/>
          <w:szCs w:val="24"/>
        </w:rPr>
        <w:t>67 (2007) 958-965</w:t>
      </w:r>
      <w:r w:rsidRPr="00274AE7">
        <w:rPr>
          <w:b w:val="0"/>
          <w:bCs w:val="0"/>
          <w:i/>
          <w:iCs/>
          <w:sz w:val="24"/>
          <w:szCs w:val="24"/>
        </w:rPr>
        <w:t>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274AE7">
        <w:rPr>
          <w:b w:val="0"/>
          <w:bCs w:val="0"/>
          <w:sz w:val="24"/>
          <w:szCs w:val="24"/>
        </w:rPr>
        <w:t xml:space="preserve">Ahmad R. Mehdipour, </w:t>
      </w:r>
      <w:r w:rsidRPr="00274AE7">
        <w:rPr>
          <w:sz w:val="24"/>
          <w:szCs w:val="24"/>
        </w:rPr>
        <w:t>B. Hemmateenejad,</w:t>
      </w:r>
      <w:r w:rsidRPr="00274AE7">
        <w:rPr>
          <w:b w:val="0"/>
          <w:bCs w:val="0"/>
          <w:sz w:val="24"/>
          <w:szCs w:val="24"/>
        </w:rPr>
        <w:t xml:space="preserve"> R. Miri, "QSAR models for anesthetic action of some polyhalogenated ethers" </w:t>
      </w:r>
      <w:r w:rsidRPr="00274AE7">
        <w:rPr>
          <w:b w:val="0"/>
          <w:bCs w:val="0"/>
          <w:i/>
          <w:iCs/>
          <w:sz w:val="24"/>
          <w:szCs w:val="24"/>
        </w:rPr>
        <w:t>Chemical Biology and Drug Design</w:t>
      </w:r>
      <w:r w:rsidRPr="00274AE7">
        <w:rPr>
          <w:b w:val="0"/>
          <w:bCs w:val="0"/>
          <w:sz w:val="24"/>
          <w:szCs w:val="24"/>
        </w:rPr>
        <w:t>, 69 (2007) 362.</w:t>
      </w:r>
      <w:r w:rsidRPr="00274AE7">
        <w:rPr>
          <w:sz w:val="24"/>
          <w:szCs w:val="24"/>
        </w:rPr>
        <w:t xml:space="preserve"> 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274AE7">
        <w:rPr>
          <w:sz w:val="24"/>
          <w:szCs w:val="24"/>
        </w:rPr>
        <w:lastRenderedPageBreak/>
        <w:t xml:space="preserve">B. Hemmateenejad, </w:t>
      </w:r>
      <w:r w:rsidRPr="00274AE7">
        <w:rPr>
          <w:b w:val="0"/>
          <w:bCs w:val="0"/>
          <w:sz w:val="24"/>
          <w:szCs w:val="24"/>
        </w:rPr>
        <w:t>R. Miri, U. Niroumand, A. Foroumadi, A. Shafiee, "</w:t>
      </w:r>
      <w:r w:rsidRPr="00274AE7">
        <w:t xml:space="preserve"> </w:t>
      </w:r>
      <w:r w:rsidRPr="00274AE7">
        <w:rPr>
          <w:b w:val="0"/>
          <w:bCs w:val="0"/>
          <w:sz w:val="24"/>
          <w:szCs w:val="24"/>
        </w:rPr>
        <w:t xml:space="preserve">A Mechanistic QSAR Study on the Leishmanicidal Activity of Some 5-Substituted-1,3,4-Thiadiazole Derivatives" </w:t>
      </w:r>
      <w:r w:rsidRPr="00274AE7">
        <w:rPr>
          <w:b w:val="0"/>
          <w:bCs w:val="0"/>
          <w:i/>
          <w:iCs/>
          <w:sz w:val="24"/>
          <w:szCs w:val="24"/>
        </w:rPr>
        <w:t>Chemical Biology and Drug Design</w:t>
      </w:r>
      <w:r w:rsidRPr="00274AE7">
        <w:rPr>
          <w:b w:val="0"/>
          <w:bCs w:val="0"/>
          <w:sz w:val="24"/>
          <w:szCs w:val="24"/>
        </w:rPr>
        <w:t>, 69 (2007) 435.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spacing w:before="100" w:beforeAutospacing="1" w:after="100" w:afterAutospacing="1"/>
        <w:jc w:val="left"/>
        <w:rPr>
          <w:b w:val="0"/>
          <w:bCs w:val="0"/>
          <w:sz w:val="24"/>
          <w:szCs w:val="24"/>
        </w:rPr>
      </w:pPr>
      <w:r w:rsidRPr="00274AE7">
        <w:rPr>
          <w:b w:val="0"/>
          <w:bCs w:val="0"/>
          <w:sz w:val="24"/>
          <w:szCs w:val="24"/>
        </w:rPr>
        <w:t xml:space="preserve">Z. Rezaei, S. Khabnadideh, </w:t>
      </w:r>
      <w:r w:rsidRPr="00274AE7">
        <w:rPr>
          <w:sz w:val="24"/>
          <w:szCs w:val="24"/>
        </w:rPr>
        <w:t>B. Hemmateenejad</w:t>
      </w:r>
      <w:r w:rsidRPr="00274AE7">
        <w:rPr>
          <w:b w:val="0"/>
          <w:bCs w:val="0"/>
          <w:sz w:val="24"/>
          <w:szCs w:val="24"/>
        </w:rPr>
        <w:t xml:space="preserve">, Z. Dehghani, In-vitro Enantioselective Displacement of Propranolol from Protein Binding Sites by Acetyl Salicylic Acid and Salicylic Acid. </w:t>
      </w:r>
      <w:r w:rsidRPr="00274AE7">
        <w:rPr>
          <w:b w:val="0"/>
          <w:bCs w:val="0"/>
          <w:i/>
          <w:iCs/>
          <w:sz w:val="24"/>
          <w:szCs w:val="24"/>
        </w:rPr>
        <w:t>International Journal of Pharmaceutics</w:t>
      </w:r>
      <w:r w:rsidRPr="00274AE7">
        <w:rPr>
          <w:b w:val="0"/>
          <w:bCs w:val="0"/>
          <w:sz w:val="24"/>
          <w:szCs w:val="24"/>
        </w:rPr>
        <w:t>, 342 (2007) 78-81.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spacing w:before="100" w:beforeAutospacing="1" w:after="100" w:afterAutospacing="1"/>
        <w:jc w:val="both"/>
        <w:rPr>
          <w:b w:val="0"/>
          <w:bCs w:val="0"/>
          <w:sz w:val="24"/>
          <w:szCs w:val="24"/>
        </w:rPr>
      </w:pPr>
      <w:r w:rsidRPr="00274AE7">
        <w:rPr>
          <w:b w:val="0"/>
          <w:bCs w:val="0"/>
          <w:sz w:val="24"/>
          <w:szCs w:val="24"/>
        </w:rPr>
        <w:t xml:space="preserve">G. Ramírez-Galicia, R. Garduño-Juarez, </w:t>
      </w:r>
      <w:r w:rsidRPr="00274AE7">
        <w:rPr>
          <w:sz w:val="24"/>
          <w:szCs w:val="24"/>
        </w:rPr>
        <w:t>B. Hemmateenejad</w:t>
      </w:r>
      <w:r w:rsidRPr="00274AE7">
        <w:rPr>
          <w:b w:val="0"/>
          <w:bCs w:val="0"/>
          <w:sz w:val="24"/>
          <w:szCs w:val="24"/>
        </w:rPr>
        <w:t xml:space="preserve">, O. Deeb, S. Estrada-Soto, QSAR Study on the Relaxant Agents from Some Mexican Medicinal Plants and Synthetic Related Organic Compounds, </w:t>
      </w:r>
      <w:r w:rsidRPr="00274AE7">
        <w:rPr>
          <w:b w:val="0"/>
          <w:bCs w:val="0"/>
          <w:i/>
          <w:iCs/>
          <w:sz w:val="24"/>
          <w:szCs w:val="24"/>
        </w:rPr>
        <w:t>Chemical Biology and Drug Design,</w:t>
      </w:r>
      <w:r w:rsidRPr="00274AE7">
        <w:rPr>
          <w:b w:val="0"/>
          <w:bCs w:val="0"/>
          <w:sz w:val="24"/>
          <w:szCs w:val="24"/>
        </w:rPr>
        <w:t xml:space="preserve"> 70 (2007) 143-153.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spacing w:before="100" w:beforeAutospacing="1" w:after="100" w:afterAutospacing="1"/>
        <w:jc w:val="both"/>
        <w:rPr>
          <w:b w:val="0"/>
          <w:bCs w:val="0"/>
          <w:sz w:val="24"/>
          <w:szCs w:val="24"/>
        </w:rPr>
      </w:pPr>
      <w:r w:rsidRPr="00274AE7">
        <w:rPr>
          <w:b w:val="0"/>
          <w:bCs w:val="0"/>
          <w:sz w:val="24"/>
          <w:szCs w:val="24"/>
        </w:rPr>
        <w:t xml:space="preserve">O. Deeb, </w:t>
      </w:r>
      <w:r w:rsidRPr="00274AE7">
        <w:rPr>
          <w:sz w:val="24"/>
          <w:szCs w:val="24"/>
        </w:rPr>
        <w:t>B. Hemmateenejad</w:t>
      </w:r>
      <w:r w:rsidRPr="00274AE7">
        <w:rPr>
          <w:b w:val="0"/>
          <w:bCs w:val="0"/>
          <w:sz w:val="24"/>
          <w:szCs w:val="24"/>
        </w:rPr>
        <w:t xml:space="preserve">, ANN-QSAR Model of Drug-Binding to Human Serum Albumin. </w:t>
      </w:r>
      <w:r w:rsidRPr="00274AE7">
        <w:rPr>
          <w:b w:val="0"/>
          <w:bCs w:val="0"/>
          <w:i/>
          <w:iCs/>
          <w:sz w:val="24"/>
          <w:szCs w:val="24"/>
        </w:rPr>
        <w:t>Chemical Biology &amp; Drug Design</w:t>
      </w:r>
      <w:r w:rsidRPr="00274AE7">
        <w:rPr>
          <w:b w:val="0"/>
          <w:bCs w:val="0"/>
          <w:sz w:val="24"/>
          <w:szCs w:val="24"/>
        </w:rPr>
        <w:t>, 70 (2007) 19-29.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spacing w:before="100" w:beforeAutospacing="1" w:after="100" w:afterAutospacing="1"/>
        <w:jc w:val="both"/>
        <w:rPr>
          <w:b w:val="0"/>
          <w:bCs w:val="0"/>
          <w:sz w:val="24"/>
          <w:szCs w:val="24"/>
        </w:rPr>
      </w:pPr>
      <w:r w:rsidRPr="00274AE7">
        <w:rPr>
          <w:b w:val="0"/>
          <w:bCs w:val="0"/>
          <w:sz w:val="24"/>
          <w:szCs w:val="24"/>
          <w:lang w:val="pt-BR"/>
        </w:rPr>
        <w:t xml:space="preserve">G. Ramírez-Galicia, R. Garduño-Juárez, </w:t>
      </w:r>
      <w:r w:rsidRPr="00274AE7">
        <w:rPr>
          <w:sz w:val="24"/>
          <w:szCs w:val="24"/>
          <w:lang w:val="pt-BR"/>
        </w:rPr>
        <w:t>B. Hemmateenejad</w:t>
      </w:r>
      <w:r w:rsidRPr="00274AE7">
        <w:rPr>
          <w:b w:val="0"/>
          <w:bCs w:val="0"/>
          <w:sz w:val="24"/>
          <w:szCs w:val="24"/>
          <w:lang w:val="pt-BR"/>
        </w:rPr>
        <w:t xml:space="preserve">, O. Deeb, M. Deciga-Campos, J.C. Moctezuma-Eugenio. </w:t>
      </w:r>
      <w:r w:rsidRPr="00274AE7">
        <w:rPr>
          <w:b w:val="0"/>
          <w:bCs w:val="0"/>
          <w:sz w:val="24"/>
          <w:szCs w:val="24"/>
        </w:rPr>
        <w:t xml:space="preserve">QSAR Study on the Antinociceptive Activity of Some Morphinans, </w:t>
      </w:r>
      <w:r w:rsidRPr="00274AE7">
        <w:rPr>
          <w:b w:val="0"/>
          <w:bCs w:val="0"/>
          <w:i/>
          <w:iCs/>
          <w:sz w:val="24"/>
          <w:szCs w:val="24"/>
        </w:rPr>
        <w:t>Chemical Biology &amp; Drug Design</w:t>
      </w:r>
      <w:r w:rsidRPr="00274AE7">
        <w:rPr>
          <w:b w:val="0"/>
          <w:bCs w:val="0"/>
          <w:sz w:val="24"/>
          <w:szCs w:val="24"/>
        </w:rPr>
        <w:t>, 70 (2007) 53-64.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spacing w:before="100" w:beforeAutospacing="1" w:after="100" w:afterAutospacing="1"/>
        <w:jc w:val="both"/>
        <w:rPr>
          <w:b w:val="0"/>
          <w:bCs w:val="0"/>
          <w:sz w:val="24"/>
          <w:szCs w:val="24"/>
        </w:rPr>
      </w:pPr>
      <w:r w:rsidRPr="00274AE7">
        <w:rPr>
          <w:sz w:val="24"/>
          <w:szCs w:val="24"/>
        </w:rPr>
        <w:t>B. Hemmateenejad</w:t>
      </w:r>
      <w:r w:rsidRPr="00274AE7">
        <w:rPr>
          <w:b w:val="0"/>
          <w:bCs w:val="0"/>
          <w:sz w:val="24"/>
          <w:szCs w:val="24"/>
        </w:rPr>
        <w:t xml:space="preserve">, M. Sanchooli, Substituent electronic descriptors for fast QSAR/QSPR, </w:t>
      </w:r>
      <w:r w:rsidRPr="00274AE7">
        <w:rPr>
          <w:b w:val="0"/>
          <w:bCs w:val="0"/>
          <w:i/>
          <w:iCs/>
          <w:sz w:val="24"/>
          <w:szCs w:val="24"/>
        </w:rPr>
        <w:t>Journal of Chemometrics</w:t>
      </w:r>
      <w:r w:rsidRPr="00274AE7">
        <w:rPr>
          <w:b w:val="0"/>
          <w:bCs w:val="0"/>
          <w:sz w:val="24"/>
          <w:szCs w:val="24"/>
        </w:rPr>
        <w:t>, 21 (2007) 96-107.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spacing w:before="100" w:beforeAutospacing="1" w:after="100" w:afterAutospacing="1"/>
        <w:jc w:val="left"/>
        <w:rPr>
          <w:b w:val="0"/>
          <w:bCs w:val="0"/>
          <w:sz w:val="24"/>
          <w:szCs w:val="24"/>
        </w:rPr>
      </w:pPr>
      <w:r w:rsidRPr="00274AE7">
        <w:rPr>
          <w:b w:val="0"/>
          <w:bCs w:val="0"/>
          <w:sz w:val="24"/>
          <w:szCs w:val="24"/>
        </w:rPr>
        <w:t xml:space="preserve">A. A. Moosavi-Movahedi, P. Pirzadeh, S. Hashemnia, S. Ahmadian, </w:t>
      </w:r>
      <w:r w:rsidRPr="00274AE7">
        <w:rPr>
          <w:sz w:val="24"/>
          <w:szCs w:val="24"/>
        </w:rPr>
        <w:t>B. Hemmateenejad</w:t>
      </w:r>
      <w:r w:rsidRPr="00274AE7">
        <w:rPr>
          <w:b w:val="0"/>
          <w:bCs w:val="0"/>
          <w:sz w:val="24"/>
          <w:szCs w:val="24"/>
        </w:rPr>
        <w:t xml:space="preserve">, M. Amani, A. A. Saboury, F. Ahmad, M. Shamsipur, G. H. Hakimelahi, Fu-Yuan Tsai , H. Hadi Alijavand, R. Yousefi, Fibril formation of lysozyme upon interaction with sodium dodecyl sulfate at pH 9.2, </w:t>
      </w:r>
      <w:r w:rsidRPr="00274AE7">
        <w:rPr>
          <w:b w:val="0"/>
          <w:bCs w:val="0"/>
          <w:i/>
          <w:iCs/>
          <w:sz w:val="24"/>
          <w:szCs w:val="24"/>
        </w:rPr>
        <w:t>Colloids and Surfaces B: Biointerfaces</w:t>
      </w:r>
      <w:r w:rsidRPr="00274AE7">
        <w:rPr>
          <w:b w:val="0"/>
          <w:bCs w:val="0"/>
          <w:sz w:val="24"/>
          <w:szCs w:val="24"/>
        </w:rPr>
        <w:t>, 60 (2007) 55-61.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spacing w:before="100" w:beforeAutospacing="1" w:after="100" w:afterAutospacing="1"/>
        <w:jc w:val="both"/>
        <w:rPr>
          <w:b w:val="0"/>
          <w:bCs w:val="0"/>
          <w:sz w:val="24"/>
          <w:szCs w:val="24"/>
        </w:rPr>
      </w:pPr>
      <w:r w:rsidRPr="00274AE7">
        <w:rPr>
          <w:sz w:val="24"/>
          <w:szCs w:val="24"/>
        </w:rPr>
        <w:t>B. Hemmateenejad</w:t>
      </w:r>
      <w:r w:rsidRPr="00274AE7">
        <w:rPr>
          <w:b w:val="0"/>
          <w:bCs w:val="0"/>
          <w:sz w:val="24"/>
          <w:szCs w:val="24"/>
        </w:rPr>
        <w:t xml:space="preserve">, Z. Rezaei, S. Khabnadideh, M. Saffari, A PLS-based extractive spectrophotometric method for simultaneous determination of carbamazepine and carbamazepine-10,11-epoxide in plasma and comparison with HPLC, </w:t>
      </w:r>
      <w:r w:rsidRPr="00274AE7">
        <w:rPr>
          <w:b w:val="0"/>
          <w:bCs w:val="0"/>
          <w:i/>
          <w:iCs/>
          <w:sz w:val="24"/>
          <w:szCs w:val="24"/>
        </w:rPr>
        <w:t>Spectrochemical Acta A</w:t>
      </w:r>
      <w:r w:rsidRPr="00274AE7">
        <w:rPr>
          <w:b w:val="0"/>
          <w:bCs w:val="0"/>
          <w:sz w:val="24"/>
          <w:szCs w:val="24"/>
        </w:rPr>
        <w:t>, 68 (2007) 718-724.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274AE7">
        <w:rPr>
          <w:sz w:val="24"/>
          <w:szCs w:val="24"/>
        </w:rPr>
        <w:t xml:space="preserve">B. Hemmateenejad, </w:t>
      </w:r>
      <w:r w:rsidRPr="00274AE7">
        <w:rPr>
          <w:b w:val="0"/>
          <w:bCs w:val="0"/>
          <w:sz w:val="24"/>
          <w:szCs w:val="24"/>
        </w:rPr>
        <w:t xml:space="preserve">R. Miri, M. Jafarpour, M. Tabarzad, M. Shamsipur, Exploring QSAR for carbonic anhydrase activity of a large set of sulfonamides toward four different isoenzymes, </w:t>
      </w:r>
      <w:r w:rsidRPr="00274AE7">
        <w:rPr>
          <w:b w:val="0"/>
          <w:bCs w:val="0"/>
          <w:i/>
          <w:iCs/>
          <w:sz w:val="24"/>
          <w:szCs w:val="24"/>
        </w:rPr>
        <w:t>QSAR Comb. Sci</w:t>
      </w:r>
      <w:r w:rsidRPr="00274AE7">
        <w:rPr>
          <w:b w:val="0"/>
          <w:bCs w:val="0"/>
          <w:sz w:val="24"/>
          <w:szCs w:val="24"/>
        </w:rPr>
        <w:t>., 26 (2007) 1065-1075.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spacing w:before="100" w:beforeAutospacing="1" w:after="100" w:afterAutospacing="1"/>
        <w:jc w:val="both"/>
        <w:rPr>
          <w:b w:val="0"/>
          <w:bCs w:val="0"/>
          <w:sz w:val="24"/>
          <w:szCs w:val="24"/>
        </w:rPr>
      </w:pPr>
      <w:r w:rsidRPr="00274AE7">
        <w:rPr>
          <w:b w:val="0"/>
          <w:bCs w:val="0"/>
          <w:sz w:val="24"/>
          <w:szCs w:val="24"/>
        </w:rPr>
        <w:t xml:space="preserve">M. Esteki, </w:t>
      </w:r>
      <w:r w:rsidRPr="00274AE7">
        <w:rPr>
          <w:sz w:val="24"/>
          <w:szCs w:val="24"/>
        </w:rPr>
        <w:t>B. Hemmateenejad</w:t>
      </w:r>
      <w:r w:rsidRPr="00274AE7">
        <w:rPr>
          <w:b w:val="0"/>
          <w:bCs w:val="0"/>
          <w:sz w:val="24"/>
          <w:szCs w:val="24"/>
        </w:rPr>
        <w:t xml:space="preserve">, T. Khayamian, A. Mohajeri "Multi-way analysis of quantum topological molecular similarity indices for predicting acidity constant of some phenol derivatives" </w:t>
      </w:r>
      <w:r w:rsidRPr="00274AE7">
        <w:rPr>
          <w:b w:val="0"/>
          <w:bCs w:val="0"/>
          <w:i/>
          <w:iCs/>
          <w:sz w:val="24"/>
          <w:szCs w:val="24"/>
        </w:rPr>
        <w:t>Chemical Biology and Drug Design,</w:t>
      </w:r>
      <w:r w:rsidRPr="00274AE7">
        <w:rPr>
          <w:b w:val="0"/>
          <w:bCs w:val="0"/>
          <w:sz w:val="24"/>
          <w:szCs w:val="24"/>
        </w:rPr>
        <w:t xml:space="preserve"> 70 (2007) 413-423.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spacing w:before="100" w:beforeAutospacing="1" w:after="100" w:afterAutospacing="1"/>
        <w:jc w:val="both"/>
        <w:rPr>
          <w:b w:val="0"/>
          <w:bCs w:val="0"/>
          <w:sz w:val="24"/>
          <w:szCs w:val="24"/>
        </w:rPr>
      </w:pPr>
      <w:r w:rsidRPr="00274AE7">
        <w:rPr>
          <w:b w:val="0"/>
          <w:bCs w:val="0"/>
          <w:sz w:val="24"/>
          <w:szCs w:val="24"/>
        </w:rPr>
        <w:lastRenderedPageBreak/>
        <w:t xml:space="preserve">R. Miri, K. Javidnia, H. Mirkhani, </w:t>
      </w:r>
      <w:r w:rsidRPr="00274AE7">
        <w:rPr>
          <w:sz w:val="24"/>
          <w:szCs w:val="24"/>
        </w:rPr>
        <w:t>B. Hemmatinejad</w:t>
      </w:r>
      <w:r w:rsidRPr="00274AE7">
        <w:rPr>
          <w:b w:val="0"/>
          <w:bCs w:val="0"/>
          <w:sz w:val="24"/>
          <w:szCs w:val="24"/>
        </w:rPr>
        <w:t xml:space="preserve">, Z. Sepeher, M. Zalpour, T. Behzad, M. Khoshneviszadeh, N. Edraki, A. R. Mehdipour, Synthesis, QSAR and Calcium Channel Modulator Activity of New Hexahydroquinoline Derivatives Containing Nitroimidazole, </w:t>
      </w:r>
      <w:r w:rsidRPr="00274AE7">
        <w:rPr>
          <w:b w:val="0"/>
          <w:bCs w:val="0"/>
          <w:i/>
          <w:iCs/>
          <w:sz w:val="24"/>
          <w:szCs w:val="24"/>
        </w:rPr>
        <w:t>Chemical Biology and Drug Design</w:t>
      </w:r>
      <w:r w:rsidRPr="00274AE7">
        <w:rPr>
          <w:b w:val="0"/>
          <w:bCs w:val="0"/>
          <w:sz w:val="24"/>
          <w:szCs w:val="24"/>
        </w:rPr>
        <w:t>, 70 (2007) 329-336.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spacing w:before="100" w:beforeAutospacing="1" w:after="100" w:afterAutospacing="1"/>
        <w:jc w:val="both"/>
        <w:rPr>
          <w:b w:val="0"/>
          <w:bCs w:val="0"/>
          <w:sz w:val="24"/>
          <w:szCs w:val="24"/>
        </w:rPr>
      </w:pPr>
      <w:r w:rsidRPr="00274AE7">
        <w:rPr>
          <w:b w:val="0"/>
          <w:bCs w:val="0"/>
          <w:sz w:val="24"/>
          <w:szCs w:val="24"/>
        </w:rPr>
        <w:t xml:space="preserve">M. Hosseini, R. Miri, M. Amini, H. Mirkhani, </w:t>
      </w:r>
      <w:r w:rsidRPr="00274AE7">
        <w:rPr>
          <w:sz w:val="24"/>
          <w:szCs w:val="24"/>
        </w:rPr>
        <w:t>B. Hemmateenejad</w:t>
      </w:r>
      <w:r w:rsidRPr="00274AE7">
        <w:rPr>
          <w:b w:val="0"/>
          <w:bCs w:val="0"/>
          <w:sz w:val="24"/>
          <w:szCs w:val="24"/>
        </w:rPr>
        <w:t xml:space="preserve">, S. Ghodsi, E. Alipour, A. Shafiee, Synthesis, QSAR and Calcium Channel Antagonist Activity of New 1,4-Dihydropyridine Derivatives Containing 1-Methyl-4,5-dichloroimidazolyl Substituents, </w:t>
      </w:r>
      <w:r w:rsidRPr="00274AE7">
        <w:rPr>
          <w:b w:val="0"/>
          <w:bCs w:val="0"/>
          <w:i/>
          <w:iCs/>
          <w:sz w:val="24"/>
          <w:szCs w:val="24"/>
        </w:rPr>
        <w:t>Archiv der Pharmazie</w:t>
      </w:r>
      <w:r w:rsidRPr="00274AE7">
        <w:rPr>
          <w:b w:val="0"/>
          <w:bCs w:val="0"/>
          <w:sz w:val="24"/>
          <w:szCs w:val="24"/>
        </w:rPr>
        <w:t>, 340 (2007) 549-556.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spacing w:before="100" w:beforeAutospacing="1" w:after="100" w:afterAutospacing="1"/>
        <w:jc w:val="both"/>
        <w:rPr>
          <w:b w:val="0"/>
          <w:bCs w:val="0"/>
          <w:sz w:val="24"/>
          <w:szCs w:val="24"/>
        </w:rPr>
      </w:pPr>
      <w:r w:rsidRPr="00274AE7">
        <w:rPr>
          <w:b w:val="0"/>
          <w:bCs w:val="0"/>
          <w:sz w:val="24"/>
          <w:szCs w:val="24"/>
        </w:rPr>
        <w:t xml:space="preserve">A. R. Mehdipour, K. Javidnia, </w:t>
      </w:r>
      <w:r w:rsidRPr="00274AE7">
        <w:rPr>
          <w:sz w:val="24"/>
          <w:szCs w:val="24"/>
        </w:rPr>
        <w:t>B. Hemmateenejad</w:t>
      </w:r>
      <w:r w:rsidRPr="00274AE7">
        <w:rPr>
          <w:b w:val="0"/>
          <w:bCs w:val="0"/>
          <w:sz w:val="24"/>
          <w:szCs w:val="24"/>
        </w:rPr>
        <w:t xml:space="preserve">, Z. Amirghofran, R. Miri, Dihydropyridine Derivatives to Overcome Atypical Multiple Drug Resistance: Design, synthesis, QSAR studies and Evaluation of Their Cytotoxic and pharmacological activities, </w:t>
      </w:r>
      <w:r w:rsidRPr="00274AE7">
        <w:rPr>
          <w:b w:val="0"/>
          <w:bCs w:val="0"/>
          <w:i/>
          <w:iCs/>
          <w:sz w:val="24"/>
          <w:szCs w:val="24"/>
        </w:rPr>
        <w:t xml:space="preserve">Chemical Biology and Drug Design, </w:t>
      </w:r>
      <w:r w:rsidRPr="00274AE7">
        <w:rPr>
          <w:b w:val="0"/>
          <w:bCs w:val="0"/>
          <w:sz w:val="24"/>
          <w:szCs w:val="24"/>
        </w:rPr>
        <w:t>70 (2007) 337-346.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spacing w:before="100" w:beforeAutospacing="1" w:after="100" w:afterAutospacing="1"/>
        <w:jc w:val="both"/>
        <w:rPr>
          <w:b w:val="0"/>
          <w:bCs w:val="0"/>
          <w:sz w:val="24"/>
          <w:szCs w:val="24"/>
        </w:rPr>
      </w:pPr>
      <w:r w:rsidRPr="00274AE7">
        <w:rPr>
          <w:sz w:val="24"/>
          <w:szCs w:val="24"/>
        </w:rPr>
        <w:t>B. Hemmateenejad</w:t>
      </w:r>
      <w:r w:rsidRPr="00274AE7">
        <w:rPr>
          <w:b w:val="0"/>
          <w:bCs w:val="0"/>
          <w:sz w:val="24"/>
          <w:szCs w:val="24"/>
        </w:rPr>
        <w:t xml:space="preserve">, SMH Tabaei, F. Namvaran, Docking studies on the effect of beta-ring expantion in TIBO derivatives, </w:t>
      </w:r>
      <w:r w:rsidRPr="00274AE7">
        <w:rPr>
          <w:b w:val="0"/>
          <w:bCs w:val="0"/>
          <w:i/>
          <w:iCs/>
          <w:sz w:val="24"/>
          <w:szCs w:val="24"/>
        </w:rPr>
        <w:t>Journal of the Iranian Chemical Society</w:t>
      </w:r>
      <w:r w:rsidRPr="00274AE7">
        <w:rPr>
          <w:b w:val="0"/>
          <w:bCs w:val="0"/>
          <w:sz w:val="24"/>
          <w:szCs w:val="24"/>
        </w:rPr>
        <w:t>, 4 (2007) 481-489.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spacing w:before="100" w:beforeAutospacing="1" w:after="100" w:afterAutospacing="1"/>
        <w:jc w:val="both"/>
        <w:rPr>
          <w:b w:val="0"/>
          <w:bCs w:val="0"/>
          <w:sz w:val="24"/>
          <w:szCs w:val="24"/>
        </w:rPr>
      </w:pPr>
      <w:r w:rsidRPr="00274AE7">
        <w:rPr>
          <w:b w:val="0"/>
          <w:bCs w:val="0"/>
          <w:sz w:val="24"/>
          <w:szCs w:val="24"/>
        </w:rPr>
        <w:t xml:space="preserve">A. Asghar Amiri, </w:t>
      </w:r>
      <w:r w:rsidRPr="00274AE7">
        <w:rPr>
          <w:sz w:val="24"/>
          <w:szCs w:val="24"/>
        </w:rPr>
        <w:t>B. Hemmateenejaa</w:t>
      </w:r>
      <w:r w:rsidRPr="00274AE7">
        <w:rPr>
          <w:b w:val="0"/>
          <w:bCs w:val="0"/>
          <w:sz w:val="24"/>
          <w:szCs w:val="24"/>
        </w:rPr>
        <w:t xml:space="preserve">, A. Safavi, H. Sharghi, A.R. Salimi-Beni, M. Shamsipur, Structure-retention and mobile phase-retention relationships for reversed-phase high performance liquid chromatography of several hydroxythioxanthone derivatives in binary acetonitrile-water mixtures, </w:t>
      </w:r>
      <w:r w:rsidRPr="00274AE7">
        <w:rPr>
          <w:b w:val="0"/>
          <w:bCs w:val="0"/>
          <w:i/>
          <w:iCs/>
          <w:sz w:val="24"/>
          <w:szCs w:val="24"/>
        </w:rPr>
        <w:t>Analytica Chimica Acta</w:t>
      </w:r>
      <w:r w:rsidRPr="00274AE7">
        <w:rPr>
          <w:b w:val="0"/>
          <w:bCs w:val="0"/>
          <w:sz w:val="24"/>
          <w:szCs w:val="24"/>
        </w:rPr>
        <w:t>, 605 (2007) 11-19.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spacing w:before="100" w:beforeAutospacing="1" w:after="100" w:afterAutospacing="1"/>
        <w:jc w:val="both"/>
        <w:rPr>
          <w:b w:val="0"/>
          <w:bCs w:val="0"/>
          <w:sz w:val="24"/>
          <w:szCs w:val="24"/>
        </w:rPr>
      </w:pPr>
      <w:r w:rsidRPr="00274AE7">
        <w:rPr>
          <w:b w:val="0"/>
          <w:bCs w:val="0"/>
          <w:sz w:val="24"/>
          <w:szCs w:val="24"/>
        </w:rPr>
        <w:t xml:space="preserve">N. Edraki, </w:t>
      </w:r>
      <w:r w:rsidRPr="00274AE7">
        <w:rPr>
          <w:sz w:val="24"/>
          <w:szCs w:val="24"/>
        </w:rPr>
        <w:t>B. Hemmateenejad</w:t>
      </w:r>
      <w:r w:rsidRPr="00274AE7">
        <w:rPr>
          <w:b w:val="0"/>
          <w:bCs w:val="0"/>
          <w:sz w:val="24"/>
          <w:szCs w:val="24"/>
        </w:rPr>
        <w:t xml:space="preserve">, R. Miri, M. Khoshneviszadeh, QSAR Study of Phenoxypyrimidine Derivatives as Potent Inhibitors of p38 Kinase Using different Chemometric Tools, </w:t>
      </w:r>
      <w:r w:rsidRPr="00274AE7">
        <w:rPr>
          <w:b w:val="0"/>
          <w:bCs w:val="0"/>
          <w:i/>
          <w:iCs/>
          <w:sz w:val="24"/>
          <w:szCs w:val="24"/>
        </w:rPr>
        <w:t>Chemical Biology and Drug Design</w:t>
      </w:r>
      <w:r w:rsidRPr="00274AE7">
        <w:rPr>
          <w:b w:val="0"/>
          <w:bCs w:val="0"/>
          <w:sz w:val="24"/>
          <w:szCs w:val="24"/>
        </w:rPr>
        <w:t>, 70 (2007) 530-539.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spacing w:before="100" w:beforeAutospacing="1" w:after="100" w:afterAutospacing="1"/>
        <w:jc w:val="both"/>
        <w:rPr>
          <w:b w:val="0"/>
          <w:bCs w:val="0"/>
          <w:sz w:val="24"/>
          <w:szCs w:val="24"/>
        </w:rPr>
      </w:pPr>
      <w:r w:rsidRPr="00274AE7">
        <w:rPr>
          <w:b w:val="0"/>
          <w:bCs w:val="0"/>
          <w:sz w:val="24"/>
          <w:szCs w:val="24"/>
        </w:rPr>
        <w:t xml:space="preserve">A. Foroumadi, A. Sakhteman, Z. Sharifzadeh, N. Mohammadhosseini, </w:t>
      </w:r>
      <w:r w:rsidRPr="00274AE7">
        <w:rPr>
          <w:sz w:val="24"/>
          <w:szCs w:val="24"/>
        </w:rPr>
        <w:t>B. Hemmateenejad</w:t>
      </w:r>
      <w:r w:rsidRPr="00274AE7">
        <w:rPr>
          <w:b w:val="0"/>
          <w:bCs w:val="0"/>
          <w:sz w:val="24"/>
          <w:szCs w:val="24"/>
        </w:rPr>
        <w:t xml:space="preserve">, M.H. Moshafi, M. Vosooghi, M. Amini, A. Shafiee, Synthesis, antituberculosis activity and QSAR study of some novel 2-(nitroaryl)-5-(nitrobenzylsulfinyl and sulfonyl)-1,3,4-thiadiazole derivatives, </w:t>
      </w:r>
      <w:r w:rsidRPr="00274AE7">
        <w:rPr>
          <w:b w:val="0"/>
          <w:bCs w:val="0"/>
          <w:i/>
          <w:sz w:val="24"/>
          <w:szCs w:val="24"/>
        </w:rPr>
        <w:t>DARU</w:t>
      </w:r>
      <w:r w:rsidRPr="00274AE7">
        <w:rPr>
          <w:b w:val="0"/>
          <w:bCs w:val="0"/>
          <w:sz w:val="24"/>
          <w:szCs w:val="24"/>
        </w:rPr>
        <w:t xml:space="preserve"> 15 (2007) 218-226.  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spacing w:before="100" w:beforeAutospacing="1" w:after="100" w:afterAutospacing="1"/>
        <w:jc w:val="both"/>
        <w:rPr>
          <w:b w:val="0"/>
          <w:bCs w:val="0"/>
          <w:sz w:val="24"/>
          <w:szCs w:val="24"/>
        </w:rPr>
      </w:pPr>
      <w:r w:rsidRPr="00274AE7">
        <w:rPr>
          <w:sz w:val="24"/>
          <w:szCs w:val="24"/>
        </w:rPr>
        <w:t xml:space="preserve">B. Hemmateenejad, </w:t>
      </w:r>
      <w:r w:rsidRPr="00274AE7">
        <w:rPr>
          <w:b w:val="0"/>
          <w:bCs w:val="0"/>
          <w:sz w:val="24"/>
          <w:szCs w:val="24"/>
        </w:rPr>
        <w:t xml:space="preserve">A. Abbaspour, H. Maghami, A. Foroumadi, Spectrophotometric determination of acidity constants by two-rank annihilation factor analysis. </w:t>
      </w:r>
      <w:r w:rsidRPr="00274AE7">
        <w:rPr>
          <w:b w:val="0"/>
          <w:bCs w:val="0"/>
          <w:i/>
          <w:iCs/>
          <w:sz w:val="24"/>
          <w:szCs w:val="24"/>
        </w:rPr>
        <w:t>Analytica Chimica Acta</w:t>
      </w:r>
      <w:r w:rsidRPr="00274AE7">
        <w:rPr>
          <w:b w:val="0"/>
          <w:bCs w:val="0"/>
          <w:sz w:val="24"/>
          <w:szCs w:val="24"/>
        </w:rPr>
        <w:t>, 607 (2008) 142-152.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274AE7">
        <w:rPr>
          <w:sz w:val="24"/>
          <w:szCs w:val="24"/>
        </w:rPr>
        <w:t xml:space="preserve">B. Hemmateenejad, </w:t>
      </w:r>
      <w:r w:rsidRPr="00274AE7">
        <w:rPr>
          <w:b w:val="0"/>
          <w:bCs w:val="0"/>
          <w:sz w:val="24"/>
          <w:szCs w:val="24"/>
        </w:rPr>
        <w:t xml:space="preserve">A. Mohajeri, "Aplication of quantum topological molecular similarity descriptors to QSPR study of the kinetic of O-methylation of phenols" </w:t>
      </w:r>
      <w:r w:rsidRPr="00274AE7">
        <w:rPr>
          <w:b w:val="0"/>
          <w:bCs w:val="0"/>
          <w:i/>
          <w:iCs/>
          <w:sz w:val="24"/>
          <w:szCs w:val="24"/>
        </w:rPr>
        <w:t>Journal of Computational Chemistry</w:t>
      </w:r>
      <w:r w:rsidRPr="00274AE7">
        <w:rPr>
          <w:b w:val="0"/>
          <w:bCs w:val="0"/>
          <w:sz w:val="24"/>
          <w:szCs w:val="24"/>
        </w:rPr>
        <w:t>, 29 (2008) 266-274.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spacing w:before="100" w:beforeAutospacing="1" w:after="100" w:afterAutospacing="1"/>
        <w:jc w:val="both"/>
        <w:rPr>
          <w:b w:val="0"/>
          <w:bCs w:val="0"/>
          <w:sz w:val="24"/>
          <w:szCs w:val="24"/>
        </w:rPr>
      </w:pPr>
      <w:r w:rsidRPr="00274AE7">
        <w:rPr>
          <w:b w:val="0"/>
          <w:bCs w:val="0"/>
          <w:sz w:val="24"/>
          <w:szCs w:val="24"/>
        </w:rPr>
        <w:lastRenderedPageBreak/>
        <w:t>K. Javidnia, M.Saeidi-Boroujeni</w:t>
      </w:r>
      <w:r w:rsidRPr="00274AE7">
        <w:rPr>
          <w:sz w:val="24"/>
          <w:szCs w:val="24"/>
        </w:rPr>
        <w:t>, B. Hemmateenejad</w:t>
      </w:r>
      <w:r w:rsidRPr="00274AE7">
        <w:rPr>
          <w:b w:val="0"/>
          <w:bCs w:val="0"/>
          <w:sz w:val="24"/>
          <w:szCs w:val="24"/>
        </w:rPr>
        <w:t xml:space="preserve">, Application of a Self-Modeling Curve resolution Method for Studying the Photodegradation Kinetics of Nitrendipine and Felodipine, </w:t>
      </w:r>
      <w:r w:rsidRPr="00274AE7">
        <w:rPr>
          <w:b w:val="0"/>
          <w:bCs w:val="0"/>
          <w:i/>
          <w:iCs/>
          <w:sz w:val="24"/>
          <w:szCs w:val="24"/>
        </w:rPr>
        <w:t>Journal of Pharmaceutical and Biomedical Analysis</w:t>
      </w:r>
      <w:r w:rsidRPr="00274AE7">
        <w:rPr>
          <w:b w:val="0"/>
          <w:bCs w:val="0"/>
          <w:sz w:val="24"/>
          <w:szCs w:val="24"/>
        </w:rPr>
        <w:t>, 46 (2008) 597-602.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spacing w:before="100" w:beforeAutospacing="1" w:after="100" w:afterAutospacing="1"/>
        <w:jc w:val="both"/>
        <w:rPr>
          <w:rFonts w:hint="cs"/>
          <w:b w:val="0"/>
          <w:bCs w:val="0"/>
          <w:sz w:val="24"/>
          <w:szCs w:val="24"/>
        </w:rPr>
      </w:pPr>
      <w:r w:rsidRPr="00274AE7">
        <w:rPr>
          <w:b w:val="0"/>
          <w:bCs w:val="0"/>
          <w:sz w:val="24"/>
          <w:szCs w:val="24"/>
        </w:rPr>
        <w:t xml:space="preserve">A.R. Mehdipour, K. Javidnia, </w:t>
      </w:r>
      <w:r w:rsidRPr="00274AE7">
        <w:rPr>
          <w:sz w:val="24"/>
          <w:szCs w:val="24"/>
        </w:rPr>
        <w:t>B. Hemmateenejad</w:t>
      </w:r>
      <w:r w:rsidRPr="00274AE7">
        <w:rPr>
          <w:b w:val="0"/>
          <w:bCs w:val="0"/>
          <w:sz w:val="24"/>
          <w:szCs w:val="24"/>
        </w:rPr>
        <w:t xml:space="preserve">, R. Miri, Possible effect of dihydrpyridines on topoisomerase-mediated multidrug resistance: a new approach for designing the new reagents for atypical MDR. </w:t>
      </w:r>
      <w:r w:rsidRPr="00274AE7">
        <w:rPr>
          <w:b w:val="0"/>
          <w:bCs w:val="0"/>
          <w:i/>
          <w:iCs/>
          <w:sz w:val="24"/>
          <w:szCs w:val="24"/>
        </w:rPr>
        <w:t>Iranian Journal of Medical Hypothesis and Ideas</w:t>
      </w:r>
      <w:r w:rsidRPr="00274AE7">
        <w:rPr>
          <w:b w:val="0"/>
          <w:bCs w:val="0"/>
          <w:sz w:val="24"/>
          <w:szCs w:val="24"/>
        </w:rPr>
        <w:t xml:space="preserve"> 1 (2007) 6-7. 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spacing w:before="100" w:beforeAutospacing="1" w:after="100" w:afterAutospacing="1"/>
        <w:jc w:val="both"/>
        <w:rPr>
          <w:b w:val="0"/>
          <w:bCs w:val="0"/>
          <w:sz w:val="24"/>
          <w:szCs w:val="24"/>
        </w:rPr>
      </w:pPr>
      <w:r w:rsidRPr="00274AE7">
        <w:rPr>
          <w:b w:val="0"/>
          <w:bCs w:val="0"/>
          <w:sz w:val="24"/>
          <w:szCs w:val="24"/>
        </w:rPr>
        <w:t xml:space="preserve">O. Deeb, K. M. Youssef, </w:t>
      </w:r>
      <w:r w:rsidRPr="00274AE7">
        <w:rPr>
          <w:sz w:val="24"/>
          <w:szCs w:val="24"/>
        </w:rPr>
        <w:t>B. Hemmateenejad</w:t>
      </w:r>
      <w:r w:rsidRPr="00274AE7">
        <w:rPr>
          <w:b w:val="0"/>
          <w:bCs w:val="0"/>
          <w:sz w:val="24"/>
          <w:szCs w:val="24"/>
        </w:rPr>
        <w:t xml:space="preserve">, QSAR of Novel Hydroxyphenylureas as Antioxidant Agents, </w:t>
      </w:r>
      <w:r w:rsidRPr="00274AE7">
        <w:rPr>
          <w:b w:val="0"/>
          <w:bCs w:val="0"/>
          <w:i/>
          <w:iCs/>
          <w:sz w:val="24"/>
          <w:szCs w:val="24"/>
        </w:rPr>
        <w:t>QSAR Comb. Sci</w:t>
      </w:r>
      <w:r w:rsidRPr="00274AE7">
        <w:rPr>
          <w:b w:val="0"/>
          <w:bCs w:val="0"/>
          <w:sz w:val="24"/>
          <w:szCs w:val="24"/>
        </w:rPr>
        <w:t>., 27 (2008) 417-424.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spacing w:before="100" w:beforeAutospacing="1" w:after="100" w:afterAutospacing="1"/>
        <w:jc w:val="both"/>
        <w:rPr>
          <w:b w:val="0"/>
          <w:bCs w:val="0"/>
          <w:sz w:val="24"/>
          <w:szCs w:val="24"/>
        </w:rPr>
      </w:pPr>
      <w:r w:rsidRPr="00274AE7">
        <w:rPr>
          <w:b w:val="0"/>
          <w:bCs w:val="0"/>
          <w:sz w:val="24"/>
          <w:szCs w:val="24"/>
        </w:rPr>
        <w:t xml:space="preserve">R. Ghavami, A. Najafi, </w:t>
      </w:r>
      <w:r w:rsidRPr="00274AE7">
        <w:rPr>
          <w:sz w:val="24"/>
          <w:szCs w:val="24"/>
        </w:rPr>
        <w:t>B. Hemmateenejad</w:t>
      </w:r>
      <w:r w:rsidRPr="00274AE7">
        <w:rPr>
          <w:b w:val="0"/>
          <w:bCs w:val="0"/>
          <w:sz w:val="24"/>
          <w:szCs w:val="24"/>
        </w:rPr>
        <w:t xml:space="preserve">, Chemometrics-assisted spectrophotometric methods for simultaneous determination of Fe(III), Al(III) and V(V) with morin in micellar media, </w:t>
      </w:r>
      <w:r w:rsidRPr="00274AE7">
        <w:rPr>
          <w:b w:val="0"/>
          <w:bCs w:val="0"/>
          <w:i/>
          <w:iCs/>
          <w:sz w:val="24"/>
          <w:szCs w:val="24"/>
        </w:rPr>
        <w:t>Spectrochim. Acta A</w:t>
      </w:r>
      <w:r w:rsidRPr="00274AE7">
        <w:rPr>
          <w:b w:val="0"/>
          <w:bCs w:val="0"/>
          <w:sz w:val="24"/>
          <w:szCs w:val="24"/>
        </w:rPr>
        <w:t xml:space="preserve"> 70 (2008) 824-834.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spacing w:before="100" w:beforeAutospacing="1" w:after="100" w:afterAutospacing="1"/>
        <w:jc w:val="both"/>
        <w:rPr>
          <w:b w:val="0"/>
          <w:bCs w:val="0"/>
          <w:sz w:val="24"/>
          <w:szCs w:val="24"/>
        </w:rPr>
      </w:pPr>
      <w:r w:rsidRPr="00274AE7">
        <w:rPr>
          <w:b w:val="0"/>
          <w:bCs w:val="0"/>
          <w:sz w:val="24"/>
          <w:szCs w:val="24"/>
        </w:rPr>
        <w:t xml:space="preserve">A. Mohajeri, </w:t>
      </w:r>
      <w:r w:rsidRPr="00274AE7">
        <w:rPr>
          <w:sz w:val="24"/>
          <w:szCs w:val="24"/>
        </w:rPr>
        <w:t>B. Hemmateenejad</w:t>
      </w:r>
      <w:r w:rsidRPr="00274AE7">
        <w:rPr>
          <w:b w:val="0"/>
          <w:bCs w:val="0"/>
          <w:sz w:val="24"/>
          <w:szCs w:val="24"/>
        </w:rPr>
        <w:t xml:space="preserve">, A.R. Mehdipour, R. Miri, Modeling calcium channel antagonist activity of dihydropyridine derivatives using quantum topological molecular similarity indices analyzed by GA-PLS and GA-PC-PLS. </w:t>
      </w:r>
      <w:r w:rsidRPr="00274AE7">
        <w:rPr>
          <w:b w:val="0"/>
          <w:bCs w:val="0"/>
          <w:i/>
          <w:iCs/>
          <w:sz w:val="24"/>
          <w:szCs w:val="24"/>
        </w:rPr>
        <w:t>Journal of Molecular Graphics and Modeling,</w:t>
      </w:r>
      <w:r w:rsidRPr="00274AE7">
        <w:rPr>
          <w:b w:val="0"/>
          <w:bCs w:val="0"/>
          <w:sz w:val="24"/>
          <w:szCs w:val="24"/>
        </w:rPr>
        <w:t xml:space="preserve"> 26 (2008) 1057-1065.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spacing w:before="100" w:beforeAutospacing="1" w:after="100" w:afterAutospacing="1"/>
        <w:jc w:val="both"/>
        <w:rPr>
          <w:b w:val="0"/>
          <w:bCs w:val="0"/>
          <w:sz w:val="24"/>
          <w:szCs w:val="24"/>
        </w:rPr>
      </w:pPr>
      <w:r w:rsidRPr="00274AE7">
        <w:rPr>
          <w:b w:val="0"/>
          <w:bCs w:val="0"/>
          <w:sz w:val="24"/>
          <w:szCs w:val="24"/>
        </w:rPr>
        <w:t xml:space="preserve">M. Shamsipur, B. Maddah, </w:t>
      </w:r>
      <w:r w:rsidRPr="00274AE7">
        <w:rPr>
          <w:sz w:val="24"/>
          <w:szCs w:val="24"/>
        </w:rPr>
        <w:t>B. Hemmateenejad</w:t>
      </w:r>
      <w:r w:rsidRPr="00274AE7">
        <w:rPr>
          <w:b w:val="0"/>
          <w:bCs w:val="0"/>
          <w:sz w:val="24"/>
          <w:szCs w:val="24"/>
        </w:rPr>
        <w:t xml:space="preserve">, S. Rouhani, K. Haghbeen, K. Alizadeh, Multiwavelength spectrophotometric determination of acidity constants of some azo dyes. </w:t>
      </w:r>
      <w:r w:rsidRPr="00274AE7">
        <w:rPr>
          <w:b w:val="0"/>
          <w:bCs w:val="0"/>
          <w:i/>
          <w:iCs/>
          <w:sz w:val="24"/>
          <w:szCs w:val="24"/>
        </w:rPr>
        <w:t>Spectrochimica Acta A</w:t>
      </w:r>
      <w:r w:rsidRPr="00274AE7">
        <w:rPr>
          <w:b w:val="0"/>
          <w:bCs w:val="0"/>
          <w:sz w:val="24"/>
          <w:szCs w:val="24"/>
        </w:rPr>
        <w:t>, 70 (2008) 1-6.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spacing w:before="100" w:beforeAutospacing="1" w:after="100" w:afterAutospacing="1"/>
        <w:jc w:val="both"/>
        <w:rPr>
          <w:b w:val="0"/>
          <w:bCs w:val="0"/>
          <w:sz w:val="24"/>
          <w:szCs w:val="24"/>
        </w:rPr>
      </w:pPr>
      <w:r w:rsidRPr="00274AE7">
        <w:rPr>
          <w:sz w:val="24"/>
          <w:szCs w:val="24"/>
        </w:rPr>
        <w:t>B. Hemmateenejad</w:t>
      </w:r>
      <w:r w:rsidRPr="00274AE7">
        <w:rPr>
          <w:b w:val="0"/>
          <w:bCs w:val="0"/>
          <w:sz w:val="24"/>
          <w:szCs w:val="24"/>
        </w:rPr>
        <w:t>, M. Shamsipur, R. Miri, M. Elyasi, F. Foroughinia, H. Sharghi, Linear</w:t>
      </w:r>
      <w:r w:rsidRPr="00274AE7">
        <w:t xml:space="preserve"> </w:t>
      </w:r>
      <w:r w:rsidRPr="00274AE7">
        <w:rPr>
          <w:b w:val="0"/>
          <w:bCs w:val="0"/>
          <w:sz w:val="24"/>
          <w:szCs w:val="24"/>
        </w:rPr>
        <w:t>and nonlinear QSPR models for solubility of some anthraquinone, anthrone and xanthone derivatives in SCF-CO</w:t>
      </w:r>
      <w:r w:rsidRPr="00274AE7">
        <w:rPr>
          <w:b w:val="0"/>
          <w:bCs w:val="0"/>
          <w:sz w:val="24"/>
          <w:szCs w:val="24"/>
          <w:vertAlign w:val="subscript"/>
        </w:rPr>
        <w:t>2</w:t>
      </w:r>
      <w:r w:rsidRPr="00274AE7">
        <w:rPr>
          <w:b w:val="0"/>
          <w:bCs w:val="0"/>
          <w:sz w:val="24"/>
          <w:szCs w:val="24"/>
        </w:rPr>
        <w:t xml:space="preserve">. </w:t>
      </w:r>
      <w:r w:rsidRPr="00274AE7">
        <w:rPr>
          <w:b w:val="0"/>
          <w:bCs w:val="0"/>
          <w:i/>
          <w:iCs/>
          <w:sz w:val="24"/>
          <w:szCs w:val="24"/>
        </w:rPr>
        <w:t>Analytica Chimica Acta</w:t>
      </w:r>
      <w:r w:rsidRPr="00274AE7">
        <w:rPr>
          <w:b w:val="0"/>
          <w:bCs w:val="0"/>
          <w:sz w:val="24"/>
          <w:szCs w:val="24"/>
        </w:rPr>
        <w:t>, 610 (2008) 25-34.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spacing w:before="100" w:beforeAutospacing="1" w:after="100" w:afterAutospacing="1"/>
        <w:jc w:val="both"/>
        <w:rPr>
          <w:b w:val="0"/>
          <w:bCs w:val="0"/>
          <w:sz w:val="24"/>
          <w:szCs w:val="24"/>
        </w:rPr>
      </w:pPr>
      <w:r w:rsidRPr="00274AE7">
        <w:rPr>
          <w:b w:val="0"/>
          <w:bCs w:val="0"/>
          <w:sz w:val="24"/>
          <w:szCs w:val="24"/>
        </w:rPr>
        <w:t xml:space="preserve">Y.S. Al-Degs, A.H. El-Sheikh, M.A. Al-Ghouti, </w:t>
      </w:r>
      <w:r w:rsidRPr="00274AE7">
        <w:rPr>
          <w:sz w:val="24"/>
          <w:szCs w:val="24"/>
        </w:rPr>
        <w:t>B. Hemmateenejad</w:t>
      </w:r>
      <w:r w:rsidRPr="00274AE7">
        <w:rPr>
          <w:b w:val="0"/>
          <w:bCs w:val="0"/>
          <w:sz w:val="24"/>
          <w:szCs w:val="24"/>
        </w:rPr>
        <w:t xml:space="preserve">, G.M. Walker, "Solid phase extraction and simultaneous determination of trace amounts of sulphonated and azo sulphonated dyes using microemulsion-modified-zeolite and multivariate calibration, </w:t>
      </w:r>
      <w:r w:rsidRPr="00274AE7">
        <w:rPr>
          <w:b w:val="0"/>
          <w:bCs w:val="0"/>
          <w:i/>
          <w:iCs/>
          <w:sz w:val="24"/>
          <w:szCs w:val="24"/>
        </w:rPr>
        <w:t>Talanta</w:t>
      </w:r>
      <w:r w:rsidRPr="00274AE7">
        <w:rPr>
          <w:b w:val="0"/>
          <w:bCs w:val="0"/>
          <w:sz w:val="24"/>
          <w:szCs w:val="24"/>
        </w:rPr>
        <w:t>, 75 (2008) 904-915.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spacing w:before="100" w:beforeAutospacing="1" w:after="100" w:afterAutospacing="1"/>
        <w:jc w:val="both"/>
        <w:rPr>
          <w:b w:val="0"/>
          <w:bCs w:val="0"/>
          <w:sz w:val="24"/>
          <w:szCs w:val="24"/>
        </w:rPr>
      </w:pPr>
      <w:r w:rsidRPr="00274AE7">
        <w:rPr>
          <w:b w:val="0"/>
          <w:bCs w:val="0"/>
          <w:sz w:val="24"/>
          <w:szCs w:val="24"/>
        </w:rPr>
        <w:t xml:space="preserve">G. Ramírez-Galicia, R. Garduño-Juárez, </w:t>
      </w:r>
      <w:r w:rsidRPr="00274AE7">
        <w:rPr>
          <w:sz w:val="24"/>
          <w:szCs w:val="24"/>
        </w:rPr>
        <w:t>B. Hemmatenenejad</w:t>
      </w:r>
      <w:r w:rsidRPr="00274AE7">
        <w:rPr>
          <w:b w:val="0"/>
          <w:bCs w:val="0"/>
          <w:sz w:val="24"/>
          <w:szCs w:val="24"/>
        </w:rPr>
        <w:t xml:space="preserve">, O. Deeb, MLR-ANN and RTO Approach to μ-Opioid Receptor Binding Affinity. Pooling Data from Different Sources, </w:t>
      </w:r>
      <w:r w:rsidRPr="00274AE7">
        <w:rPr>
          <w:b w:val="0"/>
          <w:bCs w:val="0"/>
          <w:i/>
          <w:iCs/>
          <w:sz w:val="24"/>
          <w:szCs w:val="24"/>
        </w:rPr>
        <w:t>Chemical Biology and Drug Design,</w:t>
      </w:r>
      <w:r w:rsidRPr="00274AE7">
        <w:rPr>
          <w:b w:val="0"/>
          <w:bCs w:val="0"/>
          <w:sz w:val="24"/>
          <w:szCs w:val="24"/>
        </w:rPr>
        <w:t xml:space="preserve"> 71 (2008) 260-270.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spacing w:before="100" w:beforeAutospacing="1" w:after="100" w:afterAutospacing="1"/>
        <w:jc w:val="both"/>
        <w:rPr>
          <w:b w:val="0"/>
          <w:bCs w:val="0"/>
          <w:sz w:val="24"/>
          <w:szCs w:val="24"/>
        </w:rPr>
      </w:pPr>
      <w:r w:rsidRPr="00274AE7">
        <w:rPr>
          <w:b w:val="0"/>
          <w:bCs w:val="0"/>
          <w:sz w:val="24"/>
          <w:szCs w:val="24"/>
        </w:rPr>
        <w:t xml:space="preserve">M. Shamsipur, R. Ghavami, </w:t>
      </w:r>
      <w:r w:rsidRPr="00274AE7">
        <w:rPr>
          <w:sz w:val="24"/>
          <w:szCs w:val="24"/>
        </w:rPr>
        <w:t>B. Hemmateenejad</w:t>
      </w:r>
      <w:r w:rsidRPr="00274AE7">
        <w:rPr>
          <w:b w:val="0"/>
          <w:bCs w:val="0"/>
          <w:sz w:val="24"/>
          <w:szCs w:val="24"/>
        </w:rPr>
        <w:t xml:space="preserve">, H. Sharghi, K. Alizadeh, K. Niknam, Application of chemometrics and quantum chemical calculations to the study of complexation equilibria between 1,8-bis(o-aminophenoxy)-3,6-dioxaoctane and some </w:t>
      </w:r>
      <w:r w:rsidRPr="00274AE7">
        <w:rPr>
          <w:b w:val="0"/>
          <w:bCs w:val="0"/>
          <w:sz w:val="24"/>
          <w:szCs w:val="24"/>
        </w:rPr>
        <w:lastRenderedPageBreak/>
        <w:t xml:space="preserve">transition and heavy metal ions in acetonitrile solution, </w:t>
      </w:r>
      <w:r w:rsidRPr="00274AE7">
        <w:rPr>
          <w:b w:val="0"/>
          <w:bCs w:val="0"/>
          <w:i/>
          <w:iCs/>
          <w:sz w:val="24"/>
          <w:szCs w:val="24"/>
        </w:rPr>
        <w:t xml:space="preserve">Polish Journal of Chemistry </w:t>
      </w:r>
      <w:r w:rsidRPr="00274AE7">
        <w:rPr>
          <w:b w:val="0"/>
          <w:bCs w:val="0"/>
          <w:sz w:val="24"/>
          <w:szCs w:val="24"/>
        </w:rPr>
        <w:t>82 (2008) 1621-1638.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spacing w:before="100" w:beforeAutospacing="1" w:after="100" w:afterAutospacing="1"/>
        <w:jc w:val="both"/>
        <w:rPr>
          <w:b w:val="0"/>
          <w:bCs w:val="0"/>
          <w:sz w:val="24"/>
          <w:szCs w:val="24"/>
        </w:rPr>
      </w:pPr>
      <w:r w:rsidRPr="00274AE7">
        <w:rPr>
          <w:sz w:val="24"/>
          <w:szCs w:val="24"/>
        </w:rPr>
        <w:t>B. Hemmateenejad</w:t>
      </w:r>
      <w:r w:rsidRPr="00274AE7">
        <w:rPr>
          <w:b w:val="0"/>
          <w:bCs w:val="0"/>
          <w:sz w:val="24"/>
          <w:szCs w:val="24"/>
        </w:rPr>
        <w:t xml:space="preserve">, K. Javidnia, M. Saeidi-Boroujeni, Spectrophotometric monitoring of nimesulide photodegradation by a combined hard-soft multivariate curve resolution-alternative least square method, </w:t>
      </w:r>
      <w:r w:rsidRPr="00274AE7">
        <w:rPr>
          <w:b w:val="0"/>
          <w:bCs w:val="0"/>
          <w:i/>
          <w:iCs/>
          <w:sz w:val="24"/>
          <w:szCs w:val="24"/>
        </w:rPr>
        <w:t>Journal of Pharmaceutical and Biomedical Analysis</w:t>
      </w:r>
      <w:r w:rsidRPr="00274AE7">
        <w:rPr>
          <w:b w:val="0"/>
          <w:bCs w:val="0"/>
          <w:sz w:val="24"/>
          <w:szCs w:val="24"/>
        </w:rPr>
        <w:t xml:space="preserve">, 47 (2008) 625-630. 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spacing w:before="100" w:beforeAutospacing="1" w:after="100" w:afterAutospacing="1"/>
        <w:jc w:val="both"/>
        <w:rPr>
          <w:b w:val="0"/>
          <w:bCs w:val="0"/>
          <w:sz w:val="24"/>
          <w:szCs w:val="24"/>
        </w:rPr>
      </w:pPr>
      <w:r w:rsidRPr="00274AE7">
        <w:rPr>
          <w:sz w:val="24"/>
          <w:szCs w:val="24"/>
        </w:rPr>
        <w:t xml:space="preserve">B. Hemmateenejad, </w:t>
      </w:r>
      <w:r w:rsidRPr="00274AE7">
        <w:rPr>
          <w:b w:val="0"/>
          <w:bCs w:val="0"/>
          <w:sz w:val="24"/>
          <w:szCs w:val="24"/>
        </w:rPr>
        <w:t xml:space="preserve">A. Safavi, M. Shamsipur, H. Sharghi, A.A. Amiri, Reversed-phase high performance liquid chromatography (RP-HPLC) characteristics of some 9,10-anthraquinone derivatives using binary acetonitrile–water mixtures as mobile phase, </w:t>
      </w:r>
      <w:r w:rsidRPr="00274AE7">
        <w:rPr>
          <w:b w:val="0"/>
          <w:bCs w:val="0"/>
          <w:i/>
          <w:iCs/>
          <w:sz w:val="24"/>
          <w:szCs w:val="24"/>
        </w:rPr>
        <w:t>Talanta</w:t>
      </w:r>
      <w:r w:rsidRPr="00274AE7">
        <w:rPr>
          <w:b w:val="0"/>
          <w:bCs w:val="0"/>
          <w:sz w:val="24"/>
          <w:szCs w:val="24"/>
        </w:rPr>
        <w:t>, 77 (2008) 351-359.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spacing w:before="100" w:beforeAutospacing="1" w:after="100" w:afterAutospacing="1"/>
        <w:jc w:val="both"/>
        <w:rPr>
          <w:b w:val="0"/>
          <w:bCs w:val="0"/>
          <w:sz w:val="24"/>
          <w:szCs w:val="24"/>
        </w:rPr>
      </w:pPr>
      <w:r w:rsidRPr="00274AE7">
        <w:rPr>
          <w:b w:val="0"/>
          <w:bCs w:val="0"/>
          <w:sz w:val="24"/>
          <w:szCs w:val="24"/>
        </w:rPr>
        <w:t xml:space="preserve">M. Shamsipur, R. Ghavami, H. Sharghi, </w:t>
      </w:r>
      <w:r w:rsidRPr="00274AE7">
        <w:rPr>
          <w:sz w:val="24"/>
          <w:szCs w:val="24"/>
        </w:rPr>
        <w:t>B. Hemmateenejad</w:t>
      </w:r>
      <w:r w:rsidRPr="00274AE7">
        <w:rPr>
          <w:b w:val="0"/>
          <w:bCs w:val="0"/>
          <w:sz w:val="24"/>
          <w:szCs w:val="24"/>
        </w:rPr>
        <w:t xml:space="preserve">, Highly Correlating Distance/Connectivity-Based Topological Indices. 5: Accurate Prediction of Liquid Density of Organic Molecules Using PCR and PC-ANN, </w:t>
      </w:r>
      <w:r w:rsidRPr="00274AE7">
        <w:rPr>
          <w:b w:val="0"/>
          <w:bCs w:val="0"/>
          <w:i/>
          <w:iCs/>
          <w:sz w:val="24"/>
          <w:szCs w:val="24"/>
        </w:rPr>
        <w:t>Journal of Molecular Graphics and Modeling</w:t>
      </w:r>
      <w:r w:rsidRPr="00274AE7">
        <w:rPr>
          <w:b w:val="0"/>
          <w:bCs w:val="0"/>
          <w:sz w:val="24"/>
          <w:szCs w:val="24"/>
        </w:rPr>
        <w:t xml:space="preserve">, 27 (2008) 506–511. 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spacing w:before="100" w:beforeAutospacing="1" w:after="100" w:afterAutospacing="1"/>
        <w:jc w:val="both"/>
        <w:rPr>
          <w:b w:val="0"/>
          <w:bCs w:val="0"/>
          <w:sz w:val="24"/>
          <w:szCs w:val="24"/>
        </w:rPr>
      </w:pPr>
      <w:r w:rsidRPr="00274AE7">
        <w:rPr>
          <w:b w:val="0"/>
          <w:bCs w:val="0"/>
          <w:sz w:val="24"/>
          <w:szCs w:val="24"/>
        </w:rPr>
        <w:t>B</w:t>
      </w:r>
      <w:r w:rsidRPr="00274AE7">
        <w:rPr>
          <w:sz w:val="24"/>
          <w:szCs w:val="24"/>
        </w:rPr>
        <w:t>. Hemmateenejad</w:t>
      </w:r>
      <w:r w:rsidRPr="00274AE7">
        <w:rPr>
          <w:b w:val="0"/>
          <w:bCs w:val="0"/>
          <w:sz w:val="24"/>
          <w:szCs w:val="24"/>
        </w:rPr>
        <w:t xml:space="preserve">, M. Reza Hormozi Nezhad, Investigating the shape evolution mechanism of the CdSe quantum dots by chemometrics analysis of the spectrophotometric data. </w:t>
      </w:r>
      <w:r w:rsidRPr="00274AE7">
        <w:rPr>
          <w:b w:val="0"/>
          <w:bCs w:val="0"/>
          <w:i/>
          <w:iCs/>
          <w:sz w:val="24"/>
          <w:szCs w:val="24"/>
        </w:rPr>
        <w:t xml:space="preserve">J. Phys.Chem. C, </w:t>
      </w:r>
      <w:r w:rsidRPr="00274AE7">
        <w:rPr>
          <w:b w:val="0"/>
          <w:bCs w:val="0"/>
          <w:sz w:val="24"/>
          <w:szCs w:val="24"/>
        </w:rPr>
        <w:t>112 (2008) 18321-18324.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jc w:val="both"/>
        <w:rPr>
          <w:b w:val="0"/>
          <w:bCs w:val="0"/>
          <w:sz w:val="24"/>
          <w:szCs w:val="24"/>
        </w:rPr>
      </w:pPr>
      <w:r w:rsidRPr="00274AE7">
        <w:rPr>
          <w:b w:val="0"/>
          <w:bCs w:val="0"/>
          <w:sz w:val="24"/>
          <w:szCs w:val="24"/>
        </w:rPr>
        <w:t xml:space="preserve">M. Khushneviszadeh, </w:t>
      </w:r>
      <w:smartTag w:uri="urn:schemas-microsoft-com:office:smarttags" w:element="place">
        <w:r w:rsidRPr="00274AE7">
          <w:rPr>
            <w:b w:val="0"/>
            <w:bCs w:val="0"/>
            <w:sz w:val="24"/>
            <w:szCs w:val="24"/>
          </w:rPr>
          <w:t>N. Edraki</w:t>
        </w:r>
      </w:smartTag>
      <w:r w:rsidRPr="00274AE7">
        <w:rPr>
          <w:b w:val="0"/>
          <w:bCs w:val="0"/>
          <w:sz w:val="24"/>
          <w:szCs w:val="24"/>
        </w:rPr>
        <w:t xml:space="preserve">, R. Miri, </w:t>
      </w:r>
      <w:r w:rsidRPr="00274AE7">
        <w:rPr>
          <w:sz w:val="24"/>
          <w:szCs w:val="24"/>
        </w:rPr>
        <w:t>B. Hemmateenejad</w:t>
      </w:r>
      <w:r w:rsidRPr="00274AE7">
        <w:rPr>
          <w:b w:val="0"/>
          <w:bCs w:val="0"/>
          <w:sz w:val="24"/>
          <w:szCs w:val="24"/>
        </w:rPr>
        <w:t xml:space="preserve">, Exploring QSAR for Substituted 2-Sulfonyl-Phenyl-Indol Derivatives as Potent and Selective COX-2 Inhibitors using different Chemometrics Tools, </w:t>
      </w:r>
      <w:r w:rsidRPr="00274AE7">
        <w:rPr>
          <w:b w:val="0"/>
          <w:bCs w:val="0"/>
          <w:i/>
          <w:iCs/>
          <w:sz w:val="24"/>
          <w:szCs w:val="24"/>
        </w:rPr>
        <w:t>Chemical Biology &amp; Drug Design</w:t>
      </w:r>
      <w:r w:rsidRPr="00274AE7">
        <w:rPr>
          <w:b w:val="0"/>
          <w:bCs w:val="0"/>
          <w:sz w:val="24"/>
          <w:szCs w:val="24"/>
        </w:rPr>
        <w:t>, 72 (2008) 564-574.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jc w:val="both"/>
        <w:rPr>
          <w:b w:val="0"/>
          <w:bCs w:val="0"/>
          <w:sz w:val="24"/>
          <w:szCs w:val="24"/>
        </w:rPr>
      </w:pPr>
      <w:r w:rsidRPr="00274AE7">
        <w:rPr>
          <w:sz w:val="24"/>
          <w:szCs w:val="24"/>
        </w:rPr>
        <w:t>B. Hemmateenejad</w:t>
      </w:r>
      <w:r w:rsidRPr="00274AE7">
        <w:rPr>
          <w:b w:val="0"/>
          <w:bCs w:val="0"/>
          <w:sz w:val="24"/>
          <w:szCs w:val="24"/>
        </w:rPr>
        <w:t xml:space="preserve">, A.R. Mehdipour, P.L.A. Popelier, Quantum Topological QSAR Models based on the MOLMAP Approach, </w:t>
      </w:r>
      <w:r w:rsidRPr="00274AE7">
        <w:rPr>
          <w:b w:val="0"/>
          <w:bCs w:val="0"/>
          <w:i/>
          <w:iCs/>
          <w:sz w:val="24"/>
          <w:szCs w:val="24"/>
        </w:rPr>
        <w:t>Chemical Biology &amp; Drug Design</w:t>
      </w:r>
      <w:r w:rsidRPr="00274AE7">
        <w:rPr>
          <w:b w:val="0"/>
          <w:bCs w:val="0"/>
          <w:sz w:val="24"/>
          <w:szCs w:val="24"/>
        </w:rPr>
        <w:t>, 72 (2008) 551-563.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jc w:val="both"/>
        <w:rPr>
          <w:b w:val="0"/>
          <w:bCs w:val="0"/>
          <w:sz w:val="24"/>
          <w:szCs w:val="24"/>
        </w:rPr>
      </w:pPr>
      <w:r w:rsidRPr="00274AE7">
        <w:rPr>
          <w:b w:val="0"/>
          <w:bCs w:val="0"/>
          <w:sz w:val="24"/>
          <w:szCs w:val="24"/>
        </w:rPr>
        <w:t xml:space="preserve">R. Miri, K. Javidnia, H. Mirkhani, F. Kazemi, </w:t>
      </w:r>
      <w:r w:rsidRPr="00274AE7">
        <w:rPr>
          <w:sz w:val="24"/>
          <w:szCs w:val="24"/>
        </w:rPr>
        <w:t>B. Hemmateenejad</w:t>
      </w:r>
      <w:r w:rsidRPr="00274AE7">
        <w:rPr>
          <w:b w:val="0"/>
          <w:bCs w:val="0"/>
          <w:sz w:val="24"/>
          <w:szCs w:val="24"/>
        </w:rPr>
        <w:t xml:space="preserve">, </w:t>
      </w:r>
      <w:smartTag w:uri="urn:schemas-microsoft-com:office:smarttags" w:element="place">
        <w:r w:rsidRPr="00274AE7">
          <w:rPr>
            <w:b w:val="0"/>
            <w:bCs w:val="0"/>
            <w:sz w:val="24"/>
            <w:szCs w:val="24"/>
          </w:rPr>
          <w:t>N. Edraki</w:t>
        </w:r>
      </w:smartTag>
      <w:r w:rsidRPr="00274AE7">
        <w:rPr>
          <w:b w:val="0"/>
          <w:bCs w:val="0"/>
          <w:sz w:val="24"/>
          <w:szCs w:val="24"/>
        </w:rPr>
        <w:t xml:space="preserve">, A. R. Mehdipour, Synthesis and in vitro dual calcium channel antagonist-agonist activity of some 1, 4-Dihydo-2,6-dimethyl-3-nitro and cyano-4-(1-methyl-5-nitro-1H-imidazol-2-yl)-5-pyridinecarboxylates. </w:t>
      </w:r>
      <w:r w:rsidRPr="00274AE7">
        <w:rPr>
          <w:b w:val="0"/>
          <w:bCs w:val="0"/>
          <w:i/>
          <w:iCs/>
          <w:sz w:val="24"/>
          <w:szCs w:val="24"/>
        </w:rPr>
        <w:t>DARU</w:t>
      </w:r>
      <w:r w:rsidRPr="00274AE7">
        <w:rPr>
          <w:b w:val="0"/>
          <w:bCs w:val="0"/>
          <w:sz w:val="24"/>
          <w:szCs w:val="24"/>
        </w:rPr>
        <w:t xml:space="preserve"> 16 (2008) 263-270.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jc w:val="both"/>
        <w:rPr>
          <w:b w:val="0"/>
          <w:bCs w:val="0"/>
          <w:sz w:val="24"/>
          <w:szCs w:val="24"/>
        </w:rPr>
      </w:pPr>
      <w:r w:rsidRPr="00274AE7">
        <w:rPr>
          <w:sz w:val="24"/>
          <w:szCs w:val="24"/>
        </w:rPr>
        <w:t>B. Hemmateenejad</w:t>
      </w:r>
      <w:r w:rsidRPr="00274AE7">
        <w:rPr>
          <w:b w:val="0"/>
          <w:bCs w:val="0"/>
          <w:sz w:val="24"/>
          <w:szCs w:val="24"/>
        </w:rPr>
        <w:t xml:space="preserve">, M. Yazdani, QSPR models for half-wave reduction potential of steroids: A comparative study between feature selection and feature extraction from subsets of or entire set of descriptors, </w:t>
      </w:r>
      <w:r w:rsidRPr="00274AE7">
        <w:rPr>
          <w:b w:val="0"/>
          <w:bCs w:val="0"/>
          <w:i/>
          <w:iCs/>
          <w:sz w:val="24"/>
          <w:szCs w:val="24"/>
        </w:rPr>
        <w:t>Analyitica Chimica Acta</w:t>
      </w:r>
      <w:r w:rsidRPr="00274AE7">
        <w:rPr>
          <w:b w:val="0"/>
          <w:bCs w:val="0"/>
          <w:sz w:val="24"/>
          <w:szCs w:val="24"/>
        </w:rPr>
        <w:t xml:space="preserve"> 634 (2009) 27-35.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jc w:val="both"/>
        <w:rPr>
          <w:b w:val="0"/>
          <w:bCs w:val="0"/>
          <w:sz w:val="24"/>
          <w:szCs w:val="24"/>
        </w:rPr>
      </w:pPr>
      <w:r w:rsidRPr="00274AE7">
        <w:rPr>
          <w:b w:val="0"/>
          <w:bCs w:val="0"/>
          <w:sz w:val="24"/>
          <w:szCs w:val="24"/>
        </w:rPr>
        <w:t>R. Miri, K</w:t>
      </w:r>
      <w:r w:rsidRPr="00274AE7">
        <w:rPr>
          <w:rFonts w:hint="cs"/>
          <w:b w:val="0"/>
          <w:bCs w:val="0"/>
          <w:sz w:val="24"/>
          <w:szCs w:val="24"/>
          <w:rtl/>
        </w:rPr>
        <w:t>.</w:t>
      </w:r>
      <w:r w:rsidRPr="00274AE7">
        <w:rPr>
          <w:b w:val="0"/>
          <w:bCs w:val="0"/>
          <w:sz w:val="24"/>
          <w:szCs w:val="24"/>
        </w:rPr>
        <w:t xml:space="preserve"> Javidnia, </w:t>
      </w:r>
      <w:r w:rsidRPr="00274AE7">
        <w:rPr>
          <w:sz w:val="24"/>
          <w:szCs w:val="24"/>
        </w:rPr>
        <w:t>B. Hemmateenejad</w:t>
      </w:r>
      <w:r w:rsidRPr="00274AE7">
        <w:rPr>
          <w:b w:val="0"/>
          <w:bCs w:val="0"/>
          <w:sz w:val="24"/>
          <w:szCs w:val="24"/>
        </w:rPr>
        <w:t xml:space="preserve">, M. Tabarzad, M. Jafarpour, Synthesis, Evaluation of Pharmacological Activities and Quantitative Structure–Activity </w:t>
      </w:r>
      <w:r w:rsidRPr="00274AE7">
        <w:rPr>
          <w:b w:val="0"/>
          <w:bCs w:val="0"/>
          <w:sz w:val="24"/>
          <w:szCs w:val="24"/>
        </w:rPr>
        <w:lastRenderedPageBreak/>
        <w:t xml:space="preserve">Relationship Studies of a Novel Group of bis(4-Nitroaryl-1,4-dihyropyridine), </w:t>
      </w:r>
      <w:r w:rsidRPr="00274AE7">
        <w:rPr>
          <w:b w:val="0"/>
          <w:bCs w:val="0"/>
          <w:i/>
          <w:iCs/>
          <w:sz w:val="24"/>
          <w:szCs w:val="24"/>
        </w:rPr>
        <w:t>Chemical Biology and Drug Design</w:t>
      </w:r>
      <w:r w:rsidRPr="00274AE7">
        <w:rPr>
          <w:b w:val="0"/>
          <w:bCs w:val="0"/>
          <w:sz w:val="24"/>
          <w:szCs w:val="24"/>
        </w:rPr>
        <w:t xml:space="preserve"> 73 (2009) 225-235.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spacing w:before="100" w:beforeAutospacing="1" w:after="100" w:afterAutospacing="1"/>
        <w:jc w:val="both"/>
        <w:rPr>
          <w:b w:val="0"/>
          <w:bCs w:val="0"/>
          <w:sz w:val="24"/>
          <w:szCs w:val="24"/>
        </w:rPr>
      </w:pPr>
      <w:r w:rsidRPr="00274AE7">
        <w:rPr>
          <w:sz w:val="24"/>
          <w:szCs w:val="24"/>
        </w:rPr>
        <w:t>B. Hemmateenejad</w:t>
      </w:r>
      <w:r w:rsidRPr="00274AE7">
        <w:rPr>
          <w:b w:val="0"/>
          <w:bCs w:val="0"/>
          <w:sz w:val="24"/>
          <w:szCs w:val="24"/>
        </w:rPr>
        <w:t xml:space="preserve">, R. Miri, R. Kamali, A kinetic spectrophotometric method for determination of amlodipine and nifedipine in pharmaceutical preparations. </w:t>
      </w:r>
      <w:r w:rsidRPr="00274AE7">
        <w:rPr>
          <w:b w:val="0"/>
          <w:bCs w:val="0"/>
          <w:i/>
          <w:iCs/>
          <w:sz w:val="24"/>
          <w:szCs w:val="24"/>
        </w:rPr>
        <w:t>Journal of the Iranian Chemical Society</w:t>
      </w:r>
      <w:r w:rsidRPr="00274AE7">
        <w:rPr>
          <w:b w:val="0"/>
          <w:bCs w:val="0"/>
          <w:sz w:val="24"/>
          <w:szCs w:val="24"/>
        </w:rPr>
        <w:t xml:space="preserve"> 6 (2009) 113-120.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spacing w:before="100" w:beforeAutospacing="1" w:after="100" w:afterAutospacing="1"/>
        <w:jc w:val="both"/>
        <w:rPr>
          <w:b w:val="0"/>
          <w:bCs w:val="0"/>
          <w:sz w:val="24"/>
          <w:szCs w:val="24"/>
        </w:rPr>
      </w:pPr>
      <w:r w:rsidRPr="00274AE7">
        <w:rPr>
          <w:sz w:val="24"/>
          <w:szCs w:val="24"/>
        </w:rPr>
        <w:t>B. Hemmateenejad</w:t>
      </w:r>
      <w:r w:rsidRPr="00274AE7">
        <w:rPr>
          <w:b w:val="0"/>
          <w:bCs w:val="0"/>
          <w:sz w:val="24"/>
          <w:szCs w:val="24"/>
        </w:rPr>
        <w:t xml:space="preserve">, K. Javidnia, M. Nematollahi, M. Elyasi, QSAR studies on the antiviral agents of natural origin, </w:t>
      </w:r>
      <w:r w:rsidRPr="00274AE7">
        <w:rPr>
          <w:b w:val="0"/>
          <w:bCs w:val="0"/>
          <w:i/>
          <w:iCs/>
          <w:sz w:val="24"/>
          <w:szCs w:val="24"/>
        </w:rPr>
        <w:t>J. Iran. Chem. Soc.,</w:t>
      </w:r>
      <w:r w:rsidRPr="00274AE7">
        <w:rPr>
          <w:b w:val="0"/>
          <w:bCs w:val="0"/>
          <w:sz w:val="24"/>
          <w:szCs w:val="24"/>
        </w:rPr>
        <w:t xml:space="preserve"> 6 (2009) 420-435.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spacing w:before="100" w:beforeAutospacing="1" w:after="100" w:afterAutospacing="1"/>
        <w:jc w:val="both"/>
        <w:rPr>
          <w:b w:val="0"/>
          <w:bCs w:val="0"/>
          <w:sz w:val="24"/>
          <w:szCs w:val="24"/>
        </w:rPr>
      </w:pPr>
      <w:r w:rsidRPr="00274AE7">
        <w:rPr>
          <w:sz w:val="24"/>
          <w:szCs w:val="24"/>
        </w:rPr>
        <w:t>B. Hemmateenejad</w:t>
      </w:r>
      <w:r w:rsidRPr="00274AE7">
        <w:rPr>
          <w:b w:val="0"/>
          <w:bCs w:val="0"/>
          <w:sz w:val="24"/>
          <w:szCs w:val="24"/>
        </w:rPr>
        <w:t xml:space="preserve">, Mahmoud Sanchooli, Ahmad R. Mehdipour, Quantitative structure-reactivity relationship studies on the catalyzed Michael addition reactions. </w:t>
      </w:r>
      <w:r w:rsidRPr="00274AE7">
        <w:rPr>
          <w:b w:val="0"/>
          <w:bCs w:val="0"/>
          <w:i/>
          <w:iCs/>
          <w:sz w:val="24"/>
          <w:szCs w:val="24"/>
        </w:rPr>
        <w:t>J. Phys. Org. Chem.</w:t>
      </w:r>
      <w:r w:rsidRPr="00274AE7">
        <w:rPr>
          <w:b w:val="0"/>
          <w:bCs w:val="0"/>
          <w:sz w:val="24"/>
          <w:szCs w:val="24"/>
        </w:rPr>
        <w:t xml:space="preserve"> 22 (2009) 613-618.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jc w:val="both"/>
        <w:rPr>
          <w:b w:val="0"/>
          <w:bCs w:val="0"/>
          <w:sz w:val="24"/>
          <w:szCs w:val="24"/>
        </w:rPr>
      </w:pPr>
      <w:r w:rsidRPr="00274AE7">
        <w:rPr>
          <w:sz w:val="24"/>
          <w:szCs w:val="24"/>
        </w:rPr>
        <w:t>B. Hemmateenejad</w:t>
      </w:r>
      <w:r w:rsidRPr="00274AE7">
        <w:rPr>
          <w:b w:val="0"/>
          <w:bCs w:val="0"/>
          <w:sz w:val="24"/>
          <w:szCs w:val="24"/>
        </w:rPr>
        <w:t xml:space="preserve">, M. Elyasi, A segmented principal component analysis–regression approach to quantitative structure–activity relationship modeling. </w:t>
      </w:r>
      <w:r w:rsidRPr="00274AE7">
        <w:rPr>
          <w:b w:val="0"/>
          <w:bCs w:val="0"/>
          <w:i/>
          <w:iCs/>
          <w:sz w:val="24"/>
          <w:szCs w:val="24"/>
        </w:rPr>
        <w:t>Anal. Chim. Acta</w:t>
      </w:r>
      <w:r w:rsidRPr="00274AE7">
        <w:rPr>
          <w:b w:val="0"/>
          <w:bCs w:val="0"/>
          <w:sz w:val="24"/>
          <w:szCs w:val="24"/>
        </w:rPr>
        <w:t xml:space="preserve">, 646 (2009) 30-38. 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jc w:val="both"/>
        <w:rPr>
          <w:b w:val="0"/>
          <w:bCs w:val="0"/>
          <w:sz w:val="24"/>
          <w:szCs w:val="24"/>
        </w:rPr>
      </w:pPr>
      <w:r w:rsidRPr="00274AE7">
        <w:rPr>
          <w:b w:val="0"/>
          <w:bCs w:val="0"/>
          <w:sz w:val="24"/>
          <w:szCs w:val="24"/>
        </w:rPr>
        <w:t xml:space="preserve">M. Shamsipur, V. Zare-Shgahabadi, </w:t>
      </w:r>
      <w:r w:rsidRPr="00274AE7">
        <w:rPr>
          <w:sz w:val="24"/>
          <w:szCs w:val="24"/>
        </w:rPr>
        <w:t>B. Hemmateenejad</w:t>
      </w:r>
      <w:r w:rsidRPr="00274AE7">
        <w:rPr>
          <w:b w:val="0"/>
          <w:bCs w:val="0"/>
          <w:sz w:val="24"/>
          <w:szCs w:val="24"/>
        </w:rPr>
        <w:t xml:space="preserve">, M. Akhond, An efficient variable selection method based on the use of external memory in ant colony optimization. Application to QSAR/QSPR studies. </w:t>
      </w:r>
      <w:r w:rsidRPr="00274AE7">
        <w:rPr>
          <w:b w:val="0"/>
          <w:bCs w:val="0"/>
          <w:i/>
          <w:iCs/>
          <w:sz w:val="24"/>
          <w:szCs w:val="24"/>
        </w:rPr>
        <w:t>Anal. Chim. Acta</w:t>
      </w:r>
      <w:r w:rsidRPr="00274AE7">
        <w:rPr>
          <w:b w:val="0"/>
          <w:bCs w:val="0"/>
          <w:sz w:val="24"/>
          <w:szCs w:val="24"/>
        </w:rPr>
        <w:t xml:space="preserve">, 646 (2009) 39-36.  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jc w:val="both"/>
        <w:rPr>
          <w:b w:val="0"/>
          <w:bCs w:val="0"/>
          <w:sz w:val="24"/>
          <w:szCs w:val="24"/>
        </w:rPr>
      </w:pPr>
      <w:r w:rsidRPr="00274AE7">
        <w:rPr>
          <w:sz w:val="24"/>
          <w:szCs w:val="24"/>
        </w:rPr>
        <w:t>B. Hemmateenejad</w:t>
      </w:r>
      <w:r w:rsidRPr="00274AE7">
        <w:rPr>
          <w:b w:val="0"/>
          <w:bCs w:val="0"/>
          <w:sz w:val="24"/>
          <w:szCs w:val="24"/>
        </w:rPr>
        <w:t xml:space="preserve">, A. R. Mehdipour, R. Miri, M. Shamsipur, Application of MOLMAP Approach for QSAR Modeling of Various Biological Activities Using Substituent Electronic Descriptors, </w:t>
      </w:r>
      <w:r w:rsidRPr="00274AE7">
        <w:rPr>
          <w:b w:val="0"/>
          <w:bCs w:val="0"/>
          <w:i/>
          <w:iCs/>
          <w:sz w:val="24"/>
          <w:szCs w:val="24"/>
        </w:rPr>
        <w:t>Journal of Computational Chemistry</w:t>
      </w:r>
      <w:r w:rsidRPr="00274AE7">
        <w:rPr>
          <w:b w:val="0"/>
          <w:bCs w:val="0"/>
          <w:sz w:val="24"/>
          <w:szCs w:val="24"/>
        </w:rPr>
        <w:t>, 30 (2009) 2001-2009.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jc w:val="both"/>
        <w:rPr>
          <w:b w:val="0"/>
          <w:bCs w:val="0"/>
          <w:sz w:val="24"/>
          <w:szCs w:val="24"/>
        </w:rPr>
      </w:pPr>
      <w:r w:rsidRPr="00274AE7">
        <w:rPr>
          <w:b w:val="0"/>
          <w:bCs w:val="0"/>
          <w:sz w:val="24"/>
          <w:szCs w:val="24"/>
        </w:rPr>
        <w:t xml:space="preserve">A. A. Ensafi, </w:t>
      </w:r>
      <w:r w:rsidRPr="00274AE7">
        <w:rPr>
          <w:sz w:val="24"/>
          <w:szCs w:val="24"/>
        </w:rPr>
        <w:t>B. Hemmateenejad</w:t>
      </w:r>
      <w:r w:rsidRPr="00274AE7">
        <w:rPr>
          <w:b w:val="0"/>
          <w:bCs w:val="0"/>
          <w:sz w:val="24"/>
          <w:szCs w:val="24"/>
        </w:rPr>
        <w:t xml:space="preserve">, S. Barzegar, Non-extraction flow injection determination of cationic surfactants using eriochrome black-T. </w:t>
      </w:r>
      <w:r w:rsidRPr="00274AE7">
        <w:rPr>
          <w:b w:val="0"/>
          <w:bCs w:val="0"/>
          <w:i/>
          <w:iCs/>
          <w:sz w:val="24"/>
          <w:szCs w:val="24"/>
        </w:rPr>
        <w:t>Spectrochim. Acta Part A</w:t>
      </w:r>
      <w:r w:rsidRPr="00274AE7">
        <w:rPr>
          <w:b w:val="0"/>
          <w:bCs w:val="0"/>
          <w:sz w:val="24"/>
          <w:szCs w:val="24"/>
        </w:rPr>
        <w:t xml:space="preserve"> 73 (2009) 794-798. 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jc w:val="both"/>
        <w:rPr>
          <w:b w:val="0"/>
          <w:bCs w:val="0"/>
          <w:sz w:val="24"/>
          <w:szCs w:val="24"/>
        </w:rPr>
      </w:pPr>
      <w:r w:rsidRPr="00274AE7">
        <w:rPr>
          <w:sz w:val="24"/>
          <w:szCs w:val="24"/>
        </w:rPr>
        <w:t>B. Hemmateenejad</w:t>
      </w:r>
      <w:r w:rsidRPr="00274AE7">
        <w:rPr>
          <w:b w:val="0"/>
          <w:bCs w:val="0"/>
          <w:sz w:val="24"/>
          <w:szCs w:val="24"/>
        </w:rPr>
        <w:t xml:space="preserve">, Z. Rezaei, S. Zaeri, Second-order calibration of excitation-emission matrix fluorescence spectra for determination of glutathione in human plasma. </w:t>
      </w:r>
      <w:r w:rsidRPr="00274AE7">
        <w:rPr>
          <w:b w:val="0"/>
          <w:bCs w:val="0"/>
          <w:i/>
          <w:iCs/>
          <w:sz w:val="24"/>
          <w:szCs w:val="24"/>
        </w:rPr>
        <w:t>Talanta</w:t>
      </w:r>
      <w:r w:rsidRPr="00274AE7">
        <w:rPr>
          <w:b w:val="0"/>
          <w:bCs w:val="0"/>
          <w:sz w:val="24"/>
          <w:szCs w:val="24"/>
        </w:rPr>
        <w:t xml:space="preserve"> 79 (2009) 648-656. 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jc w:val="both"/>
        <w:rPr>
          <w:b w:val="0"/>
          <w:bCs w:val="0"/>
          <w:sz w:val="24"/>
          <w:szCs w:val="24"/>
        </w:rPr>
      </w:pPr>
      <w:r w:rsidRPr="00274AE7">
        <w:rPr>
          <w:b w:val="0"/>
          <w:bCs w:val="0"/>
          <w:sz w:val="24"/>
          <w:szCs w:val="24"/>
        </w:rPr>
        <w:t xml:space="preserve">M. Nekoeinia, </w:t>
      </w:r>
      <w:r w:rsidRPr="00274AE7">
        <w:rPr>
          <w:sz w:val="24"/>
          <w:szCs w:val="24"/>
        </w:rPr>
        <w:t>B. Hemmateenejad</w:t>
      </w:r>
      <w:r w:rsidRPr="00274AE7">
        <w:rPr>
          <w:b w:val="0"/>
          <w:bCs w:val="0"/>
          <w:sz w:val="24"/>
          <w:szCs w:val="24"/>
        </w:rPr>
        <w:t xml:space="preserve">, G. Absalan, S. Yousefinejad, MCR-NAS: A combined hard-soft multivariate curve resolution method based on net analyte signal concept for modeling kinetic data with inert interference and baseline drift. </w:t>
      </w:r>
      <w:r w:rsidRPr="00274AE7">
        <w:rPr>
          <w:b w:val="0"/>
          <w:bCs w:val="0"/>
          <w:i/>
          <w:iCs/>
          <w:sz w:val="24"/>
          <w:szCs w:val="24"/>
        </w:rPr>
        <w:t>Chemom. Intell. Lab. Syst</w:t>
      </w:r>
      <w:r w:rsidRPr="00274AE7">
        <w:rPr>
          <w:b w:val="0"/>
          <w:bCs w:val="0"/>
          <w:sz w:val="24"/>
          <w:szCs w:val="24"/>
        </w:rPr>
        <w:t>. 98 (2009) 78-87.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jc w:val="both"/>
        <w:rPr>
          <w:b w:val="0"/>
          <w:bCs w:val="0"/>
          <w:sz w:val="24"/>
          <w:szCs w:val="24"/>
        </w:rPr>
      </w:pPr>
      <w:r w:rsidRPr="00274AE7">
        <w:rPr>
          <w:sz w:val="24"/>
          <w:szCs w:val="24"/>
        </w:rPr>
        <w:t>B. Hemmateenejad</w:t>
      </w:r>
      <w:r w:rsidRPr="00274AE7">
        <w:rPr>
          <w:b w:val="0"/>
          <w:bCs w:val="0"/>
          <w:sz w:val="24"/>
          <w:szCs w:val="24"/>
        </w:rPr>
        <w:t xml:space="preserve">, </w:t>
      </w:r>
      <w:smartTag w:uri="urn:schemas-microsoft-com:office:smarttags" w:element="place">
        <w:r w:rsidRPr="00274AE7">
          <w:rPr>
            <w:b w:val="0"/>
            <w:bCs w:val="0"/>
            <w:sz w:val="24"/>
            <w:szCs w:val="24"/>
          </w:rPr>
          <w:t>S. Yousefinejad</w:t>
        </w:r>
      </w:smartTag>
      <w:r w:rsidRPr="00274AE7">
        <w:rPr>
          <w:b w:val="0"/>
          <w:bCs w:val="0"/>
          <w:sz w:val="24"/>
          <w:szCs w:val="24"/>
        </w:rPr>
        <w:t xml:space="preserve">, Multivariate standard addition method solved by net analyte signal calculation and rank annihilation factor analysis. </w:t>
      </w:r>
      <w:r w:rsidRPr="00274AE7">
        <w:rPr>
          <w:b w:val="0"/>
          <w:bCs w:val="0"/>
          <w:i/>
          <w:iCs/>
          <w:sz w:val="24"/>
          <w:szCs w:val="24"/>
        </w:rPr>
        <w:t>Anal. Bioanal. Chem.</w:t>
      </w:r>
      <w:r w:rsidRPr="00274AE7">
        <w:rPr>
          <w:b w:val="0"/>
          <w:bCs w:val="0"/>
          <w:sz w:val="24"/>
          <w:szCs w:val="24"/>
        </w:rPr>
        <w:t xml:space="preserve"> 394 (2009) 1965-1975.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jc w:val="both"/>
        <w:rPr>
          <w:b w:val="0"/>
          <w:bCs w:val="0"/>
          <w:sz w:val="24"/>
          <w:szCs w:val="24"/>
        </w:rPr>
      </w:pPr>
      <w:r w:rsidRPr="00274AE7">
        <w:rPr>
          <w:sz w:val="24"/>
          <w:szCs w:val="24"/>
        </w:rPr>
        <w:lastRenderedPageBreak/>
        <w:t>B. Hemmateenejad</w:t>
      </w:r>
      <w:r w:rsidRPr="00274AE7">
        <w:rPr>
          <w:b w:val="0"/>
          <w:bCs w:val="0"/>
          <w:sz w:val="24"/>
          <w:szCs w:val="24"/>
        </w:rPr>
        <w:t xml:space="preserve">, R. Sabet, A. Fassihi, QSAR Studies on 2-amino-6-arylsulfonylbenzonitriles as HIV-1 reverse transcriptase inhibitors using descriptors obtained from substituents and whole molecular structures, </w:t>
      </w:r>
      <w:r w:rsidRPr="00274AE7">
        <w:rPr>
          <w:b w:val="0"/>
          <w:bCs w:val="0"/>
          <w:i/>
          <w:iCs/>
          <w:sz w:val="24"/>
          <w:szCs w:val="24"/>
        </w:rPr>
        <w:t>Chemical Biology and Drug Design</w:t>
      </w:r>
      <w:r w:rsidRPr="00274AE7">
        <w:rPr>
          <w:b w:val="0"/>
          <w:bCs w:val="0"/>
          <w:sz w:val="24"/>
          <w:szCs w:val="24"/>
        </w:rPr>
        <w:t>, 74 (2009) 405-415.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jc w:val="both"/>
        <w:rPr>
          <w:b w:val="0"/>
          <w:bCs w:val="0"/>
          <w:sz w:val="24"/>
          <w:szCs w:val="24"/>
          <w:lang w:eastAsia="en-US"/>
        </w:rPr>
      </w:pPr>
      <w:r w:rsidRPr="00274AE7">
        <w:rPr>
          <w:sz w:val="24"/>
          <w:szCs w:val="24"/>
          <w:lang w:eastAsia="en-US"/>
        </w:rPr>
        <w:t>B. Hemmateenejad</w:t>
      </w:r>
      <w:r w:rsidRPr="00274AE7">
        <w:rPr>
          <w:b w:val="0"/>
          <w:bCs w:val="0"/>
          <w:sz w:val="24"/>
          <w:szCs w:val="24"/>
          <w:lang w:eastAsia="en-US"/>
        </w:rPr>
        <w:t xml:space="preserve">, H. Sharghi, L. Emami, Multi-wavelength spectrophotometric determination of acidity constant of some newly synthesized Schiff bases and their QSPR study. </w:t>
      </w:r>
      <w:bookmarkStart w:id="1" w:name="OLE_LINK1"/>
      <w:bookmarkStart w:id="2" w:name="OLE_LINK2"/>
      <w:r w:rsidRPr="00274AE7">
        <w:rPr>
          <w:b w:val="0"/>
          <w:bCs w:val="0"/>
          <w:i/>
          <w:iCs/>
          <w:sz w:val="24"/>
          <w:szCs w:val="24"/>
          <w:lang w:eastAsia="en-US"/>
        </w:rPr>
        <w:t>Spectrochimica Acta A</w:t>
      </w:r>
      <w:r w:rsidRPr="00274AE7">
        <w:rPr>
          <w:b w:val="0"/>
          <w:bCs w:val="0"/>
          <w:sz w:val="24"/>
          <w:szCs w:val="24"/>
          <w:lang w:eastAsia="en-US"/>
        </w:rPr>
        <w:t>, 75 (2010) 340–346</w:t>
      </w:r>
      <w:bookmarkEnd w:id="1"/>
      <w:bookmarkEnd w:id="2"/>
      <w:r w:rsidRPr="00274AE7">
        <w:rPr>
          <w:b w:val="0"/>
          <w:bCs w:val="0"/>
          <w:sz w:val="24"/>
          <w:szCs w:val="24"/>
          <w:lang w:eastAsia="en-US"/>
        </w:rPr>
        <w:t>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jc w:val="both"/>
        <w:rPr>
          <w:b w:val="0"/>
          <w:bCs w:val="0"/>
          <w:sz w:val="24"/>
          <w:szCs w:val="24"/>
          <w:lang w:eastAsia="en-US"/>
        </w:rPr>
      </w:pPr>
      <w:r w:rsidRPr="00274AE7">
        <w:rPr>
          <w:b w:val="0"/>
          <w:bCs w:val="0"/>
          <w:sz w:val="24"/>
          <w:szCs w:val="24"/>
          <w:lang w:eastAsia="en-US"/>
        </w:rPr>
        <w:t xml:space="preserve">R. Ghavami, A. Najafi, </w:t>
      </w:r>
      <w:r w:rsidRPr="00274AE7">
        <w:rPr>
          <w:sz w:val="24"/>
          <w:szCs w:val="24"/>
          <w:lang w:eastAsia="en-US"/>
        </w:rPr>
        <w:t xml:space="preserve">B. Hemmateenejad, </w:t>
      </w:r>
      <w:r w:rsidRPr="00274AE7">
        <w:rPr>
          <w:b w:val="0"/>
          <w:bCs w:val="0"/>
          <w:sz w:val="24"/>
          <w:szCs w:val="24"/>
          <w:lang w:eastAsia="en-US"/>
        </w:rPr>
        <w:t xml:space="preserve">QSPR studies on normal boiling points and molar refractivities of organic compounds by correlation ranking-based PCR and PC-ANN analyses of new molecular descriptors. </w:t>
      </w:r>
      <w:r w:rsidRPr="00274AE7">
        <w:rPr>
          <w:b w:val="0"/>
          <w:bCs w:val="0"/>
          <w:i/>
          <w:iCs/>
          <w:sz w:val="24"/>
          <w:szCs w:val="24"/>
          <w:lang w:eastAsia="en-US"/>
        </w:rPr>
        <w:t>Canadian Journal of Chemistry</w:t>
      </w:r>
      <w:r w:rsidRPr="00274AE7">
        <w:rPr>
          <w:b w:val="0"/>
          <w:bCs w:val="0"/>
          <w:sz w:val="24"/>
          <w:szCs w:val="24"/>
          <w:lang w:eastAsia="en-US"/>
        </w:rPr>
        <w:t xml:space="preserve"> 87 (2009) 1593-1604. 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jc w:val="both"/>
        <w:rPr>
          <w:b w:val="0"/>
          <w:bCs w:val="0"/>
          <w:sz w:val="24"/>
          <w:szCs w:val="24"/>
          <w:lang w:eastAsia="en-US"/>
        </w:rPr>
      </w:pPr>
      <w:r w:rsidRPr="00274AE7">
        <w:rPr>
          <w:b w:val="0"/>
          <w:bCs w:val="0"/>
          <w:sz w:val="24"/>
          <w:szCs w:val="24"/>
          <w:lang w:eastAsia="en-US"/>
        </w:rPr>
        <w:t xml:space="preserve">M. Shamsipur, V. Zare-Shahabadi, </w:t>
      </w:r>
      <w:r w:rsidRPr="00274AE7">
        <w:rPr>
          <w:sz w:val="24"/>
          <w:szCs w:val="24"/>
          <w:lang w:eastAsia="en-US"/>
        </w:rPr>
        <w:t>B. Hemmateenejad</w:t>
      </w:r>
      <w:r w:rsidRPr="00274AE7">
        <w:rPr>
          <w:b w:val="0"/>
          <w:bCs w:val="0"/>
          <w:sz w:val="24"/>
          <w:szCs w:val="24"/>
          <w:lang w:eastAsia="en-US"/>
        </w:rPr>
        <w:t xml:space="preserve">, M. Akhond, Combination of Ant Colony Optimization with Various Local Search Strategies. A Novel Method for Variable Selection in Multivariate Calibration and QSPR Study, </w:t>
      </w:r>
      <w:r w:rsidRPr="00274AE7">
        <w:rPr>
          <w:b w:val="0"/>
          <w:bCs w:val="0"/>
          <w:i/>
          <w:iCs/>
          <w:sz w:val="24"/>
          <w:szCs w:val="24"/>
          <w:lang w:eastAsia="en-US"/>
        </w:rPr>
        <w:t>QSAR Combinatorial Sciences</w:t>
      </w:r>
      <w:r w:rsidRPr="00274AE7">
        <w:rPr>
          <w:b w:val="0"/>
          <w:bCs w:val="0"/>
          <w:sz w:val="24"/>
          <w:szCs w:val="24"/>
          <w:lang w:eastAsia="en-US"/>
        </w:rPr>
        <w:t xml:space="preserve"> 28 (2009) 1263-1275.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jc w:val="both"/>
        <w:rPr>
          <w:b w:val="0"/>
          <w:bCs w:val="0"/>
          <w:sz w:val="24"/>
          <w:szCs w:val="24"/>
          <w:lang w:eastAsia="en-US"/>
        </w:rPr>
      </w:pPr>
      <w:r w:rsidRPr="00274AE7">
        <w:rPr>
          <w:b w:val="0"/>
          <w:bCs w:val="0"/>
          <w:sz w:val="24"/>
          <w:szCs w:val="24"/>
          <w:lang w:eastAsia="en-US"/>
        </w:rPr>
        <w:t xml:space="preserve">V. Zare-Shahabadi, M. Shamsipur, </w:t>
      </w:r>
      <w:r w:rsidRPr="00274AE7">
        <w:rPr>
          <w:sz w:val="24"/>
          <w:szCs w:val="24"/>
          <w:lang w:eastAsia="en-US"/>
        </w:rPr>
        <w:t>B. Hemmateenejad</w:t>
      </w:r>
      <w:r w:rsidRPr="00274AE7">
        <w:rPr>
          <w:b w:val="0"/>
          <w:bCs w:val="0"/>
          <w:sz w:val="24"/>
          <w:szCs w:val="24"/>
          <w:lang w:eastAsia="en-US"/>
        </w:rPr>
        <w:t xml:space="preserve">, M. Akhond, Simultaneous determination of guaifenesin and theophylline by chemometrics methods, </w:t>
      </w:r>
      <w:r w:rsidRPr="00274AE7">
        <w:rPr>
          <w:b w:val="0"/>
          <w:bCs w:val="0"/>
          <w:i/>
          <w:iCs/>
          <w:sz w:val="24"/>
          <w:szCs w:val="24"/>
          <w:lang w:eastAsia="en-US"/>
        </w:rPr>
        <w:t>Analytical Letters</w:t>
      </w:r>
      <w:r w:rsidRPr="00274AE7">
        <w:rPr>
          <w:b w:val="0"/>
          <w:bCs w:val="0"/>
          <w:sz w:val="24"/>
          <w:szCs w:val="24"/>
          <w:lang w:eastAsia="en-US"/>
        </w:rPr>
        <w:t xml:space="preserve"> 43 (2010) 687-700.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jc w:val="both"/>
        <w:rPr>
          <w:b w:val="0"/>
          <w:bCs w:val="0"/>
          <w:sz w:val="24"/>
          <w:szCs w:val="24"/>
        </w:rPr>
      </w:pPr>
      <w:r w:rsidRPr="00274AE7">
        <w:rPr>
          <w:sz w:val="24"/>
          <w:szCs w:val="24"/>
        </w:rPr>
        <w:t>B. Hemmateenejad</w:t>
      </w:r>
      <w:r w:rsidRPr="00274AE7">
        <w:rPr>
          <w:b w:val="0"/>
          <w:bCs w:val="0"/>
          <w:sz w:val="24"/>
          <w:szCs w:val="24"/>
        </w:rPr>
        <w:t xml:space="preserve">, R. Mehdipour, R. Miri, Comparative QSAR Studies on Different Toxicity of Phenols Using Quantum Topological Molecular Similarity Indices, </w:t>
      </w:r>
      <w:r w:rsidRPr="00274AE7">
        <w:rPr>
          <w:b w:val="0"/>
          <w:bCs w:val="0"/>
          <w:i/>
          <w:iCs/>
          <w:sz w:val="24"/>
          <w:szCs w:val="24"/>
        </w:rPr>
        <w:t xml:space="preserve">Chemical Biology &amp; Drug Design </w:t>
      </w:r>
      <w:r w:rsidRPr="00274AE7">
        <w:rPr>
          <w:b w:val="0"/>
          <w:bCs w:val="0"/>
          <w:sz w:val="24"/>
          <w:szCs w:val="24"/>
        </w:rPr>
        <w:t>75 (2010) 521-531.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jc w:val="both"/>
        <w:rPr>
          <w:b w:val="0"/>
          <w:bCs w:val="0"/>
          <w:sz w:val="24"/>
          <w:szCs w:val="24"/>
        </w:rPr>
      </w:pPr>
      <w:r w:rsidRPr="00274AE7">
        <w:rPr>
          <w:b w:val="0"/>
          <w:bCs w:val="0"/>
          <w:sz w:val="24"/>
          <w:szCs w:val="24"/>
        </w:rPr>
        <w:t xml:space="preserve">M. Asadi, </w:t>
      </w:r>
      <w:r w:rsidRPr="00274AE7">
        <w:rPr>
          <w:sz w:val="24"/>
          <w:szCs w:val="24"/>
        </w:rPr>
        <w:t>B. Hemmateenejad</w:t>
      </w:r>
      <w:r w:rsidRPr="00274AE7">
        <w:rPr>
          <w:b w:val="0"/>
          <w:bCs w:val="0"/>
          <w:sz w:val="24"/>
          <w:szCs w:val="24"/>
        </w:rPr>
        <w:t xml:space="preserve">, M. Mohammadikish, Synthesis, characterization, and formation constant of hexacoordinate iron(III) complexes. </w:t>
      </w:r>
      <w:r w:rsidRPr="00274AE7">
        <w:rPr>
          <w:b w:val="0"/>
          <w:bCs w:val="0"/>
          <w:i/>
          <w:iCs/>
          <w:sz w:val="24"/>
          <w:szCs w:val="24"/>
        </w:rPr>
        <w:t>Journal of Coordination Chemistry</w:t>
      </w:r>
      <w:r w:rsidRPr="00274AE7">
        <w:rPr>
          <w:b w:val="0"/>
          <w:bCs w:val="0"/>
          <w:sz w:val="24"/>
          <w:szCs w:val="24"/>
        </w:rPr>
        <w:t xml:space="preserve"> 63 (2010) 124-135.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jc w:val="both"/>
        <w:rPr>
          <w:b w:val="0"/>
          <w:bCs w:val="0"/>
          <w:sz w:val="24"/>
          <w:szCs w:val="24"/>
        </w:rPr>
      </w:pPr>
      <w:r w:rsidRPr="00274AE7">
        <w:rPr>
          <w:b w:val="0"/>
          <w:bCs w:val="0"/>
          <w:sz w:val="24"/>
          <w:szCs w:val="24"/>
          <w:lang w:eastAsia="en-US"/>
        </w:rPr>
        <w:t xml:space="preserve">F. Samari, </w:t>
      </w:r>
      <w:r w:rsidRPr="00274AE7">
        <w:rPr>
          <w:sz w:val="24"/>
          <w:szCs w:val="24"/>
          <w:lang w:eastAsia="en-US"/>
        </w:rPr>
        <w:t xml:space="preserve">B. Hemmateenejad, </w:t>
      </w:r>
      <w:r w:rsidRPr="00274AE7">
        <w:rPr>
          <w:b w:val="0"/>
          <w:bCs w:val="0"/>
          <w:sz w:val="24"/>
          <w:szCs w:val="24"/>
          <w:lang w:eastAsia="en-US"/>
        </w:rPr>
        <w:t xml:space="preserve">M. Shamsipur, Spectrophotometric determination of carminic acid in human plasma and fruit juices by second order calibration of the absorbance spectra-pH data matrices coupled with standard addition method, </w:t>
      </w:r>
      <w:r w:rsidRPr="00274AE7">
        <w:rPr>
          <w:b w:val="0"/>
          <w:bCs w:val="0"/>
          <w:i/>
          <w:iCs/>
          <w:sz w:val="24"/>
          <w:szCs w:val="24"/>
          <w:lang w:eastAsia="en-US"/>
        </w:rPr>
        <w:t>Analytica Chimica Acta</w:t>
      </w:r>
      <w:r w:rsidRPr="00274AE7">
        <w:rPr>
          <w:b w:val="0"/>
          <w:bCs w:val="0"/>
          <w:sz w:val="24"/>
          <w:szCs w:val="24"/>
          <w:lang w:eastAsia="en-US"/>
        </w:rPr>
        <w:t xml:space="preserve"> 667 (2010) 49-56.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jc w:val="both"/>
        <w:rPr>
          <w:b w:val="0"/>
          <w:bCs w:val="0"/>
          <w:sz w:val="24"/>
          <w:szCs w:val="24"/>
        </w:rPr>
      </w:pPr>
      <w:r w:rsidRPr="00274AE7">
        <w:rPr>
          <w:sz w:val="24"/>
          <w:szCs w:val="24"/>
          <w:lang w:eastAsia="en-US"/>
        </w:rPr>
        <w:t>B. Hemmateenejad</w:t>
      </w:r>
      <w:r w:rsidRPr="00274AE7">
        <w:rPr>
          <w:b w:val="0"/>
          <w:bCs w:val="0"/>
          <w:sz w:val="24"/>
          <w:szCs w:val="24"/>
          <w:lang w:eastAsia="en-US"/>
        </w:rPr>
        <w:t xml:space="preserve">, G. Absalan, M. Nekoeinia, F. Esfandiari, Estimating the Rate Constant in Second-Order Kinetics Using Multivariate Curve Resolution-Net Analyte Signal (MCR-NAS) Method. </w:t>
      </w:r>
      <w:r w:rsidRPr="00274AE7">
        <w:rPr>
          <w:b w:val="0"/>
          <w:bCs w:val="0"/>
          <w:i/>
          <w:iCs/>
          <w:sz w:val="24"/>
          <w:szCs w:val="24"/>
        </w:rPr>
        <w:t>Chemometrics and Intelligent Laboratory Systems</w:t>
      </w:r>
      <w:r w:rsidRPr="00274AE7">
        <w:rPr>
          <w:b w:val="0"/>
          <w:bCs w:val="0"/>
          <w:sz w:val="24"/>
          <w:szCs w:val="24"/>
          <w:lang w:eastAsia="en-US"/>
        </w:rPr>
        <w:t>, 102 (2010) 35-44.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jc w:val="both"/>
        <w:rPr>
          <w:b w:val="0"/>
          <w:bCs w:val="0"/>
          <w:sz w:val="24"/>
          <w:szCs w:val="24"/>
        </w:rPr>
      </w:pPr>
      <w:r w:rsidRPr="00274AE7">
        <w:rPr>
          <w:sz w:val="24"/>
          <w:szCs w:val="24"/>
        </w:rPr>
        <w:lastRenderedPageBreak/>
        <w:t>B. Hemmateenejad</w:t>
      </w:r>
      <w:r w:rsidRPr="00274AE7">
        <w:rPr>
          <w:b w:val="0"/>
          <w:bCs w:val="0"/>
          <w:sz w:val="24"/>
          <w:szCs w:val="24"/>
        </w:rPr>
        <w:t xml:space="preserve">, </w:t>
      </w:r>
      <w:smartTag w:uri="urn:schemas-microsoft-com:office:smarttags" w:element="place">
        <w:r w:rsidRPr="00274AE7">
          <w:rPr>
            <w:b w:val="0"/>
            <w:bCs w:val="0"/>
            <w:sz w:val="24"/>
            <w:szCs w:val="24"/>
          </w:rPr>
          <w:t>N. Mobaraki</w:t>
        </w:r>
      </w:smartTag>
      <w:r w:rsidRPr="00274AE7">
        <w:rPr>
          <w:b w:val="0"/>
          <w:bCs w:val="0"/>
          <w:sz w:val="24"/>
          <w:szCs w:val="24"/>
        </w:rPr>
        <w:t xml:space="preserve">, F. Shakerizadeh-Shirazi, R. Miri, Multivariate image analysis-thin layer chromatography (MIA-TLC) for simultaneous determination of co-eluting components. </w:t>
      </w:r>
      <w:r w:rsidRPr="00274AE7">
        <w:rPr>
          <w:b w:val="0"/>
          <w:bCs w:val="0"/>
          <w:i/>
          <w:iCs/>
          <w:sz w:val="24"/>
          <w:szCs w:val="24"/>
        </w:rPr>
        <w:t>Analyst</w:t>
      </w:r>
      <w:r w:rsidRPr="00274AE7">
        <w:rPr>
          <w:b w:val="0"/>
          <w:bCs w:val="0"/>
          <w:sz w:val="24"/>
          <w:szCs w:val="24"/>
        </w:rPr>
        <w:t>, 135 (2010) 1747-1758.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jc w:val="both"/>
        <w:rPr>
          <w:b w:val="0"/>
          <w:bCs w:val="0"/>
          <w:sz w:val="24"/>
          <w:szCs w:val="24"/>
          <w:lang w:eastAsia="en-US"/>
        </w:rPr>
      </w:pPr>
      <w:r w:rsidRPr="00274AE7">
        <w:rPr>
          <w:sz w:val="24"/>
          <w:szCs w:val="24"/>
          <w:lang w:eastAsia="en-US"/>
        </w:rPr>
        <w:t>B. Hemmateenejad</w:t>
      </w:r>
      <w:r w:rsidRPr="00274AE7">
        <w:rPr>
          <w:b w:val="0"/>
          <w:bCs w:val="0"/>
          <w:sz w:val="24"/>
          <w:szCs w:val="24"/>
          <w:lang w:eastAsia="en-US"/>
        </w:rPr>
        <w:t xml:space="preserve">, G. Absalan; M. Nekoeenia, Spectrophotometric study of complex formation equilibria in the presence of inert interference using hard-soft net analyte signal method: application to drug-metal complexation. </w:t>
      </w:r>
      <w:r w:rsidRPr="00274AE7">
        <w:rPr>
          <w:b w:val="0"/>
          <w:bCs w:val="0"/>
          <w:i/>
          <w:iCs/>
          <w:sz w:val="24"/>
          <w:szCs w:val="24"/>
          <w:lang w:eastAsia="en-US"/>
        </w:rPr>
        <w:t>Analytica Chimica Acta</w:t>
      </w:r>
      <w:r w:rsidRPr="00274AE7">
        <w:rPr>
          <w:b w:val="0"/>
          <w:bCs w:val="0"/>
          <w:sz w:val="24"/>
          <w:szCs w:val="24"/>
          <w:lang w:eastAsia="en-US"/>
        </w:rPr>
        <w:t xml:space="preserve">, 683 (2011) 178-186. 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jc w:val="both"/>
        <w:rPr>
          <w:b w:val="0"/>
          <w:bCs w:val="0"/>
          <w:sz w:val="24"/>
          <w:szCs w:val="24"/>
          <w:lang w:eastAsia="en-US"/>
        </w:rPr>
      </w:pPr>
      <w:r w:rsidRPr="00274AE7">
        <w:rPr>
          <w:b w:val="0"/>
          <w:bCs w:val="0"/>
          <w:sz w:val="24"/>
          <w:szCs w:val="24"/>
          <w:lang w:eastAsia="en-US"/>
        </w:rPr>
        <w:t xml:space="preserve">S. Yousefinejad, </w:t>
      </w:r>
      <w:r w:rsidRPr="00274AE7">
        <w:rPr>
          <w:sz w:val="24"/>
          <w:szCs w:val="24"/>
          <w:lang w:eastAsia="en-US"/>
        </w:rPr>
        <w:t>B. Hemmateenejad</w:t>
      </w:r>
      <w:r w:rsidRPr="00274AE7">
        <w:rPr>
          <w:b w:val="0"/>
          <w:bCs w:val="0"/>
          <w:sz w:val="24"/>
          <w:szCs w:val="24"/>
          <w:lang w:eastAsia="en-US"/>
        </w:rPr>
        <w:t xml:space="preserve">, A.R. Mehdipour, Novel amino acids indices based on quantum topological molecular similarity and their application to QSAR study of peptides. </w:t>
      </w:r>
      <w:r w:rsidRPr="00274AE7">
        <w:rPr>
          <w:b w:val="0"/>
          <w:bCs w:val="0"/>
          <w:i/>
          <w:iCs/>
          <w:sz w:val="24"/>
          <w:szCs w:val="24"/>
          <w:lang w:eastAsia="en-US"/>
        </w:rPr>
        <w:t>Amino Acids</w:t>
      </w:r>
      <w:r w:rsidRPr="00274AE7">
        <w:rPr>
          <w:b w:val="0"/>
          <w:bCs w:val="0"/>
          <w:sz w:val="24"/>
          <w:szCs w:val="24"/>
          <w:lang w:eastAsia="en-US"/>
        </w:rPr>
        <w:t xml:space="preserve"> 40 (2011) 1169–1183.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jc w:val="both"/>
        <w:rPr>
          <w:b w:val="0"/>
          <w:bCs w:val="0"/>
          <w:sz w:val="24"/>
          <w:szCs w:val="24"/>
          <w:lang w:eastAsia="en-US"/>
        </w:rPr>
      </w:pPr>
      <w:r w:rsidRPr="00274AE7">
        <w:rPr>
          <w:sz w:val="24"/>
          <w:szCs w:val="24"/>
          <w:lang w:eastAsia="en-US"/>
        </w:rPr>
        <w:t>B. Hemmateenejad</w:t>
      </w:r>
      <w:r w:rsidRPr="00274AE7">
        <w:rPr>
          <w:b w:val="0"/>
          <w:bCs w:val="0"/>
          <w:sz w:val="24"/>
          <w:szCs w:val="24"/>
          <w:lang w:eastAsia="en-US"/>
        </w:rPr>
        <w:t xml:space="preserve">, A. Safavi, </w:t>
      </w:r>
      <w:smartTag w:uri="urn:schemas-microsoft-com:office:smarttags" w:element="place">
        <w:r w:rsidRPr="00274AE7">
          <w:rPr>
            <w:b w:val="0"/>
            <w:bCs w:val="0"/>
            <w:sz w:val="24"/>
            <w:szCs w:val="24"/>
            <w:lang w:eastAsia="en-US"/>
          </w:rPr>
          <w:t>S. Dorostkar</w:t>
        </w:r>
      </w:smartTag>
      <w:r w:rsidRPr="00274AE7">
        <w:rPr>
          <w:b w:val="0"/>
          <w:bCs w:val="0"/>
          <w:sz w:val="24"/>
          <w:szCs w:val="24"/>
          <w:lang w:eastAsia="en-US"/>
        </w:rPr>
        <w:t xml:space="preserve">, Aggregation of Imidazolium Based Ionic Liquids in Binary Methanol-Water Solvents: A Linear Solvation Free Energy Relationship Study. </w:t>
      </w:r>
      <w:r w:rsidRPr="00274AE7">
        <w:rPr>
          <w:b w:val="0"/>
          <w:bCs w:val="0"/>
          <w:i/>
          <w:iCs/>
          <w:sz w:val="24"/>
          <w:szCs w:val="24"/>
          <w:lang w:eastAsia="en-US"/>
        </w:rPr>
        <w:t xml:space="preserve">Journal of Molecular Liquids </w:t>
      </w:r>
      <w:r w:rsidRPr="00274AE7">
        <w:rPr>
          <w:b w:val="0"/>
          <w:bCs w:val="0"/>
          <w:iCs/>
          <w:sz w:val="24"/>
          <w:szCs w:val="24"/>
          <w:lang w:eastAsia="en-US"/>
        </w:rPr>
        <w:t>160 (2011) 35-39</w:t>
      </w:r>
      <w:r w:rsidRPr="00274AE7">
        <w:rPr>
          <w:b w:val="0"/>
          <w:bCs w:val="0"/>
          <w:sz w:val="24"/>
          <w:szCs w:val="24"/>
          <w:lang w:eastAsia="en-US"/>
        </w:rPr>
        <w:t>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jc w:val="both"/>
        <w:rPr>
          <w:b w:val="0"/>
          <w:bCs w:val="0"/>
          <w:sz w:val="24"/>
          <w:szCs w:val="24"/>
          <w:lang w:eastAsia="en-US"/>
        </w:rPr>
      </w:pPr>
      <w:r w:rsidRPr="00274AE7">
        <w:rPr>
          <w:b w:val="0"/>
          <w:bCs w:val="0"/>
          <w:sz w:val="24"/>
          <w:szCs w:val="24"/>
          <w:lang w:eastAsia="en-US"/>
        </w:rPr>
        <w:t xml:space="preserve">N. Zandi-Atashbar, </w:t>
      </w:r>
      <w:r w:rsidRPr="00274AE7">
        <w:rPr>
          <w:sz w:val="24"/>
          <w:szCs w:val="24"/>
          <w:lang w:eastAsia="en-US"/>
        </w:rPr>
        <w:t>B. Hemmateenejad</w:t>
      </w:r>
      <w:r w:rsidRPr="00274AE7">
        <w:rPr>
          <w:b w:val="0"/>
          <w:bCs w:val="0"/>
          <w:sz w:val="24"/>
          <w:szCs w:val="24"/>
          <w:lang w:eastAsia="en-US"/>
        </w:rPr>
        <w:t xml:space="preserve">, M. Akhond, Determination of amylose in the Iranian rice by multivariate calibration of the surface plasmon resonance spectra of silver nanoparticles. </w:t>
      </w:r>
      <w:r w:rsidRPr="00274AE7">
        <w:rPr>
          <w:b w:val="0"/>
          <w:bCs w:val="0"/>
          <w:i/>
          <w:iCs/>
          <w:sz w:val="24"/>
          <w:szCs w:val="24"/>
          <w:lang w:eastAsia="en-US"/>
        </w:rPr>
        <w:t xml:space="preserve">Analyst </w:t>
      </w:r>
      <w:r w:rsidRPr="00274AE7">
        <w:rPr>
          <w:b w:val="0"/>
          <w:bCs w:val="0"/>
          <w:iCs/>
          <w:sz w:val="24"/>
          <w:szCs w:val="24"/>
          <w:lang w:eastAsia="en-US"/>
        </w:rPr>
        <w:t>36 (2011) 1760-1766</w:t>
      </w:r>
      <w:r w:rsidRPr="00274AE7">
        <w:rPr>
          <w:b w:val="0"/>
          <w:bCs w:val="0"/>
          <w:sz w:val="24"/>
          <w:szCs w:val="24"/>
          <w:lang w:eastAsia="en-US"/>
        </w:rPr>
        <w:t>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jc w:val="both"/>
        <w:rPr>
          <w:b w:val="0"/>
          <w:bCs w:val="0"/>
          <w:sz w:val="24"/>
          <w:szCs w:val="24"/>
          <w:lang w:eastAsia="en-US"/>
        </w:rPr>
      </w:pPr>
      <w:r w:rsidRPr="00274AE7">
        <w:rPr>
          <w:sz w:val="24"/>
          <w:szCs w:val="24"/>
          <w:lang w:eastAsia="en-US"/>
        </w:rPr>
        <w:t xml:space="preserve">B. Hemmateenejad, </w:t>
      </w:r>
      <w:r w:rsidRPr="00274AE7">
        <w:rPr>
          <w:b w:val="0"/>
          <w:bCs w:val="0"/>
          <w:sz w:val="24"/>
          <w:szCs w:val="24"/>
          <w:lang w:eastAsia="en-US"/>
        </w:rPr>
        <w:t xml:space="preserve">G. Absalan, M. Hassanpour, Application of multivariate curve resolution analysis for studying the thermodynamics of methylene blue aggregations in aqueous solutions, </w:t>
      </w:r>
      <w:r w:rsidRPr="00274AE7">
        <w:rPr>
          <w:b w:val="0"/>
          <w:bCs w:val="0"/>
          <w:i/>
          <w:iCs/>
          <w:sz w:val="24"/>
          <w:szCs w:val="24"/>
          <w:lang w:eastAsia="en-US"/>
        </w:rPr>
        <w:t xml:space="preserve">Journal of the Iranian Chemical Society </w:t>
      </w:r>
      <w:r w:rsidRPr="00274AE7">
        <w:rPr>
          <w:b w:val="0"/>
          <w:bCs w:val="0"/>
          <w:iCs/>
          <w:sz w:val="24"/>
          <w:szCs w:val="24"/>
          <w:lang w:eastAsia="en-US"/>
        </w:rPr>
        <w:t>8 (2011) 166-175.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jc w:val="both"/>
        <w:rPr>
          <w:b w:val="0"/>
          <w:bCs w:val="0"/>
          <w:sz w:val="24"/>
          <w:szCs w:val="24"/>
          <w:lang w:eastAsia="en-US"/>
        </w:rPr>
      </w:pPr>
      <w:r w:rsidRPr="00274AE7">
        <w:rPr>
          <w:b w:val="0"/>
          <w:bCs w:val="0"/>
          <w:sz w:val="24"/>
          <w:szCs w:val="24"/>
          <w:lang w:eastAsia="en-US"/>
        </w:rPr>
        <w:t xml:space="preserve">S. M. Nabavizadeh, H. Amini, H. R. Shahsavari, M. Namdar, M. Rashidi, R. Kia, </w:t>
      </w:r>
      <w:r w:rsidRPr="00274AE7">
        <w:rPr>
          <w:bCs w:val="0"/>
          <w:sz w:val="24"/>
          <w:szCs w:val="24"/>
          <w:lang w:eastAsia="en-US"/>
        </w:rPr>
        <w:t>B. Hemmateenejad,</w:t>
      </w:r>
      <w:r w:rsidRPr="00274AE7">
        <w:rPr>
          <w:b w:val="0"/>
          <w:bCs w:val="0"/>
          <w:sz w:val="24"/>
          <w:szCs w:val="24"/>
          <w:lang w:eastAsia="en-US"/>
        </w:rPr>
        <w:t xml:space="preserve"> M. Nekoeinia, A. Ariafard, F. Niroomand-Hosseini, A. Gharavi, A. Khalaﬁ-Nezhad, M. T. Sharbati, F. Panahi, Assembly of Cyclometalated Platinum(II) Complexes via 1,10-Bis(diphenylphosphino) ferrocene Ligand: Kinetics and Mechanisms. </w:t>
      </w:r>
      <w:r w:rsidRPr="00274AE7">
        <w:rPr>
          <w:b w:val="0"/>
          <w:bCs w:val="0"/>
          <w:i/>
          <w:iCs/>
          <w:sz w:val="24"/>
          <w:szCs w:val="24"/>
          <w:lang w:eastAsia="en-US"/>
        </w:rPr>
        <w:t>Organomettalics</w:t>
      </w:r>
      <w:r w:rsidRPr="00274AE7">
        <w:rPr>
          <w:b w:val="0"/>
          <w:bCs w:val="0"/>
          <w:sz w:val="24"/>
          <w:szCs w:val="24"/>
          <w:lang w:eastAsia="en-US"/>
        </w:rPr>
        <w:t xml:space="preserve"> 30 (2011) 1466-1477.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jc w:val="both"/>
        <w:rPr>
          <w:b w:val="0"/>
          <w:bCs w:val="0"/>
          <w:sz w:val="24"/>
          <w:szCs w:val="24"/>
          <w:lang w:eastAsia="en-US"/>
        </w:rPr>
      </w:pPr>
      <w:r w:rsidRPr="00274AE7">
        <w:rPr>
          <w:sz w:val="24"/>
          <w:szCs w:val="24"/>
          <w:lang w:eastAsia="en-US"/>
        </w:rPr>
        <w:t>B. Hemmateenejad</w:t>
      </w:r>
      <w:r w:rsidRPr="00274AE7">
        <w:rPr>
          <w:b w:val="0"/>
          <w:bCs w:val="0"/>
          <w:sz w:val="24"/>
          <w:szCs w:val="24"/>
          <w:lang w:eastAsia="en-US"/>
        </w:rPr>
        <w:t xml:space="preserve">, S. Karimi, Construction of Stable Multivariate Calibration Models by using Unsupervised Segmented Principal Component Regression. </w:t>
      </w:r>
      <w:r w:rsidRPr="00274AE7">
        <w:rPr>
          <w:b w:val="0"/>
          <w:bCs w:val="0"/>
          <w:i/>
          <w:iCs/>
          <w:sz w:val="24"/>
          <w:szCs w:val="24"/>
          <w:lang w:eastAsia="en-US"/>
        </w:rPr>
        <w:t>Journal of Chemometrics</w:t>
      </w:r>
      <w:r w:rsidRPr="00274AE7">
        <w:rPr>
          <w:b w:val="0"/>
          <w:bCs w:val="0"/>
          <w:sz w:val="24"/>
          <w:szCs w:val="24"/>
          <w:lang w:eastAsia="en-US"/>
        </w:rPr>
        <w:t>, 25 (2011) 139-150.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jc w:val="both"/>
        <w:rPr>
          <w:b w:val="0"/>
          <w:bCs w:val="0"/>
          <w:sz w:val="24"/>
          <w:szCs w:val="24"/>
          <w:lang w:eastAsia="en-US"/>
        </w:rPr>
      </w:pPr>
      <w:r w:rsidRPr="00274AE7">
        <w:rPr>
          <w:sz w:val="24"/>
          <w:szCs w:val="24"/>
          <w:lang w:eastAsia="en-US"/>
        </w:rPr>
        <w:t>B. Hemmateenejad</w:t>
      </w:r>
      <w:r w:rsidRPr="00274AE7">
        <w:rPr>
          <w:b w:val="0"/>
          <w:bCs w:val="0"/>
          <w:sz w:val="24"/>
          <w:szCs w:val="24"/>
          <w:lang w:eastAsia="en-US"/>
        </w:rPr>
        <w:t xml:space="preserve">, M. Shamsipur, V. Zare-Shahabadi, M. Akhond, Building optimal regression tree by ant colony system–genetic algorithm: Application to modeling of melting points  Original Research Article, </w:t>
      </w:r>
      <w:r w:rsidRPr="00274AE7">
        <w:rPr>
          <w:b w:val="0"/>
          <w:bCs w:val="0"/>
          <w:i/>
          <w:iCs/>
          <w:sz w:val="24"/>
          <w:szCs w:val="24"/>
          <w:lang w:eastAsia="en-US"/>
        </w:rPr>
        <w:t>Analytica Chimica Acta</w:t>
      </w:r>
      <w:r w:rsidRPr="00274AE7">
        <w:rPr>
          <w:b w:val="0"/>
          <w:bCs w:val="0"/>
          <w:sz w:val="24"/>
          <w:szCs w:val="24"/>
          <w:lang w:eastAsia="en-US"/>
        </w:rPr>
        <w:t>, 704 (2011) 57-62.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ind w:right="-18"/>
        <w:jc w:val="both"/>
        <w:rPr>
          <w:b w:val="0"/>
          <w:bCs w:val="0"/>
          <w:sz w:val="24"/>
          <w:szCs w:val="24"/>
          <w:lang w:eastAsia="en-US"/>
        </w:rPr>
      </w:pPr>
      <w:r w:rsidRPr="00274AE7">
        <w:rPr>
          <w:b w:val="0"/>
          <w:bCs w:val="0"/>
          <w:sz w:val="24"/>
          <w:szCs w:val="24"/>
          <w:lang w:eastAsia="en-US"/>
        </w:rPr>
        <w:t xml:space="preserve">M. Frezza, Q. P. Dou, Y. Xiao, H. Samouei, M. Rashidi, F. Samari, </w:t>
      </w:r>
      <w:r w:rsidRPr="00274AE7">
        <w:rPr>
          <w:sz w:val="24"/>
          <w:szCs w:val="24"/>
          <w:lang w:eastAsia="en-US"/>
        </w:rPr>
        <w:t>B. Hemmateenejad</w:t>
      </w:r>
      <w:r w:rsidRPr="00274AE7">
        <w:rPr>
          <w:b w:val="0"/>
          <w:bCs w:val="0"/>
          <w:sz w:val="24"/>
          <w:szCs w:val="24"/>
          <w:lang w:eastAsia="en-US"/>
        </w:rPr>
        <w:t xml:space="preserve">, In Vitro and In Vivo Antitumor Activities and DNA Binding Mode </w:t>
      </w:r>
      <w:r w:rsidRPr="00274AE7">
        <w:rPr>
          <w:b w:val="0"/>
          <w:bCs w:val="0"/>
          <w:sz w:val="24"/>
          <w:szCs w:val="24"/>
          <w:lang w:eastAsia="en-US"/>
        </w:rPr>
        <w:lastRenderedPageBreak/>
        <w:t xml:space="preserve">of Five Coordinated Cyclometalated Organoplatinum(II) Complexes Containing Biphosphine Ligands. </w:t>
      </w:r>
      <w:r w:rsidRPr="00274AE7">
        <w:rPr>
          <w:b w:val="0"/>
          <w:bCs w:val="0"/>
          <w:i/>
          <w:iCs/>
          <w:sz w:val="24"/>
          <w:szCs w:val="24"/>
          <w:lang w:eastAsia="en-US"/>
        </w:rPr>
        <w:t>Journal of Medicinal Chemistry</w:t>
      </w:r>
      <w:r w:rsidRPr="00274AE7">
        <w:rPr>
          <w:b w:val="0"/>
          <w:bCs w:val="0"/>
          <w:sz w:val="24"/>
          <w:szCs w:val="24"/>
          <w:lang w:eastAsia="en-US"/>
        </w:rPr>
        <w:t xml:space="preserve"> 54 (2011) 6166–6176.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jc w:val="both"/>
        <w:rPr>
          <w:b w:val="0"/>
          <w:bCs w:val="0"/>
          <w:sz w:val="24"/>
          <w:szCs w:val="24"/>
          <w:lang w:eastAsia="en-US"/>
        </w:rPr>
      </w:pPr>
      <w:r w:rsidRPr="00274AE7">
        <w:rPr>
          <w:sz w:val="24"/>
          <w:szCs w:val="24"/>
          <w:lang w:eastAsia="en-US"/>
        </w:rPr>
        <w:t>B. Hemmateenejad</w:t>
      </w:r>
      <w:r w:rsidRPr="00274AE7">
        <w:rPr>
          <w:b w:val="0"/>
          <w:bCs w:val="0"/>
          <w:sz w:val="24"/>
          <w:szCs w:val="24"/>
          <w:lang w:eastAsia="en-US"/>
        </w:rPr>
        <w:t xml:space="preserve">, N. Mobaraki, Structural characterization of carbonyl compounds by IR spectroscopy and chemometrics data analysis, </w:t>
      </w:r>
      <w:r w:rsidRPr="00274AE7">
        <w:rPr>
          <w:b w:val="0"/>
          <w:bCs w:val="0"/>
          <w:i/>
          <w:iCs/>
          <w:sz w:val="24"/>
          <w:szCs w:val="24"/>
          <w:lang w:eastAsia="en-US"/>
        </w:rPr>
        <w:t xml:space="preserve">Chemometrics and Intelligent Laboratory Systems </w:t>
      </w:r>
      <w:r w:rsidRPr="00274AE7">
        <w:rPr>
          <w:b w:val="0"/>
          <w:bCs w:val="0"/>
          <w:sz w:val="24"/>
          <w:szCs w:val="24"/>
          <w:lang w:eastAsia="en-US"/>
        </w:rPr>
        <w:t>109 (2011) 171-177.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jc w:val="both"/>
        <w:rPr>
          <w:b w:val="0"/>
          <w:bCs w:val="0"/>
          <w:sz w:val="24"/>
          <w:szCs w:val="24"/>
          <w:lang w:eastAsia="en-US"/>
        </w:rPr>
      </w:pPr>
      <w:r w:rsidRPr="00274AE7">
        <w:rPr>
          <w:sz w:val="24"/>
          <w:szCs w:val="24"/>
          <w:lang w:eastAsia="en-US"/>
        </w:rPr>
        <w:t>B. Hemmateenejad</w:t>
      </w:r>
      <w:r w:rsidRPr="00274AE7">
        <w:rPr>
          <w:b w:val="0"/>
          <w:bCs w:val="0"/>
          <w:sz w:val="24"/>
          <w:szCs w:val="24"/>
          <w:lang w:eastAsia="en-US"/>
        </w:rPr>
        <w:t xml:space="preserve">, L. Emami, H. Sharghi, Effects of Intra-Molecular Hydrogen Bonding and Solvent Composition on the Acidity of New Dihydroxy-Thioxanthone Derivatives in Methanol-Water Binary Solvents. </w:t>
      </w:r>
      <w:r w:rsidRPr="00274AE7">
        <w:rPr>
          <w:b w:val="0"/>
          <w:bCs w:val="0"/>
          <w:i/>
          <w:iCs/>
          <w:sz w:val="24"/>
          <w:szCs w:val="24"/>
          <w:lang w:eastAsia="en-US"/>
        </w:rPr>
        <w:t>Journal of Molecular Structure</w:t>
      </w:r>
      <w:r w:rsidRPr="00274AE7">
        <w:rPr>
          <w:b w:val="0"/>
          <w:bCs w:val="0"/>
          <w:sz w:val="24"/>
          <w:szCs w:val="24"/>
          <w:lang w:eastAsia="en-US"/>
        </w:rPr>
        <w:t xml:space="preserve"> 1006 (2011) 453-461.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jc w:val="both"/>
        <w:rPr>
          <w:b w:val="0"/>
          <w:bCs w:val="0"/>
          <w:sz w:val="24"/>
          <w:szCs w:val="24"/>
          <w:lang w:eastAsia="en-US"/>
        </w:rPr>
      </w:pPr>
      <w:r w:rsidRPr="00274AE7">
        <w:rPr>
          <w:sz w:val="24"/>
          <w:szCs w:val="24"/>
        </w:rPr>
        <w:t>B. Hemmateenejad</w:t>
      </w:r>
      <w:r w:rsidRPr="00274AE7">
        <w:rPr>
          <w:b w:val="0"/>
          <w:bCs w:val="0"/>
          <w:sz w:val="24"/>
          <w:szCs w:val="24"/>
        </w:rPr>
        <w:t xml:space="preserve">, A.R. Mehdipour, O. Deeb, M. Sanchooli, R. Miri, Toward an optimal approach for variable selection in counter-propagation neural networks: Modeling protein–tyrosine kinase inhibitory of flavanoids using substituent electronic descriptors, </w:t>
      </w:r>
      <w:r w:rsidRPr="00274AE7">
        <w:rPr>
          <w:b w:val="0"/>
          <w:bCs w:val="0"/>
          <w:i/>
          <w:iCs/>
          <w:sz w:val="24"/>
          <w:szCs w:val="24"/>
        </w:rPr>
        <w:t>Molecular informatics</w:t>
      </w:r>
      <w:r w:rsidRPr="00274AE7">
        <w:rPr>
          <w:b w:val="0"/>
          <w:bCs w:val="0"/>
          <w:sz w:val="24"/>
          <w:szCs w:val="24"/>
        </w:rPr>
        <w:t xml:space="preserve"> 30 (2011) 939-949.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jc w:val="both"/>
        <w:rPr>
          <w:b w:val="0"/>
          <w:bCs w:val="0"/>
          <w:sz w:val="24"/>
          <w:szCs w:val="24"/>
          <w:lang w:eastAsia="en-US"/>
        </w:rPr>
      </w:pPr>
      <w:r w:rsidRPr="00274AE7">
        <w:rPr>
          <w:b w:val="0"/>
          <w:bCs w:val="0"/>
          <w:sz w:val="24"/>
          <w:szCs w:val="24"/>
          <w:lang w:eastAsia="en-US"/>
        </w:rPr>
        <w:t xml:space="preserve">K. Javidnia, A.R. Mehdipour, </w:t>
      </w:r>
      <w:r w:rsidRPr="00274AE7">
        <w:rPr>
          <w:sz w:val="24"/>
          <w:szCs w:val="24"/>
          <w:lang w:eastAsia="en-US"/>
        </w:rPr>
        <w:t>B. Hemmateenejad</w:t>
      </w:r>
      <w:r w:rsidRPr="00274AE7">
        <w:rPr>
          <w:b w:val="0"/>
          <w:bCs w:val="0"/>
          <w:sz w:val="24"/>
          <w:szCs w:val="24"/>
          <w:lang w:eastAsia="en-US"/>
        </w:rPr>
        <w:t xml:space="preserve">, S.R. Rezazadeh, M. Soltani, A.R. Khosravi, R. Miri, Nepetalactones as chemotaxonomic markers in the essential oils of Nepeta species. </w:t>
      </w:r>
      <w:r w:rsidRPr="00274AE7">
        <w:rPr>
          <w:b w:val="0"/>
          <w:bCs w:val="0"/>
          <w:i/>
          <w:iCs/>
          <w:sz w:val="24"/>
          <w:szCs w:val="24"/>
          <w:lang w:eastAsia="en-US"/>
        </w:rPr>
        <w:t>Chemistry of Natural Compounds</w:t>
      </w:r>
      <w:r w:rsidRPr="00274AE7">
        <w:rPr>
          <w:b w:val="0"/>
          <w:bCs w:val="0"/>
          <w:sz w:val="24"/>
          <w:szCs w:val="24"/>
          <w:lang w:eastAsia="en-US"/>
        </w:rPr>
        <w:t xml:space="preserve"> 47 (2011) 843-847.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jc w:val="both"/>
        <w:rPr>
          <w:b w:val="0"/>
          <w:bCs w:val="0"/>
          <w:sz w:val="24"/>
          <w:szCs w:val="24"/>
          <w:lang w:eastAsia="en-US"/>
        </w:rPr>
      </w:pPr>
      <w:r w:rsidRPr="00274AE7">
        <w:rPr>
          <w:b w:val="0"/>
          <w:bCs w:val="0"/>
          <w:sz w:val="24"/>
          <w:szCs w:val="24"/>
          <w:lang w:eastAsia="en-US"/>
        </w:rPr>
        <w:t xml:space="preserve">A. Jamalian, A. Shafiee, </w:t>
      </w:r>
      <w:r w:rsidRPr="00274AE7">
        <w:rPr>
          <w:sz w:val="24"/>
          <w:szCs w:val="24"/>
          <w:lang w:eastAsia="en-US"/>
        </w:rPr>
        <w:t>B. Hemmateenejad,</w:t>
      </w:r>
      <w:r w:rsidRPr="00274AE7">
        <w:rPr>
          <w:b w:val="0"/>
          <w:bCs w:val="0"/>
          <w:sz w:val="24"/>
          <w:szCs w:val="24"/>
          <w:lang w:eastAsia="en-US"/>
        </w:rPr>
        <w:t xml:space="preserve"> M. Khoshneviszadeh, R. Miri, A. Madadkar-Sobhani, S.Z. Bathaie, A.A. Moosavi-Movahedi, Novel imidazolyl derivatives of 1,8-acridinedione as potential DNA-intercalating agents. </w:t>
      </w:r>
      <w:r w:rsidRPr="00274AE7">
        <w:rPr>
          <w:b w:val="0"/>
          <w:bCs w:val="0"/>
          <w:i/>
          <w:iCs/>
          <w:sz w:val="24"/>
          <w:szCs w:val="24"/>
          <w:lang w:eastAsia="en-US"/>
        </w:rPr>
        <w:t>Journal of the Iranian Chemical Society</w:t>
      </w:r>
      <w:r w:rsidRPr="00274AE7">
        <w:rPr>
          <w:b w:val="0"/>
          <w:bCs w:val="0"/>
          <w:sz w:val="24"/>
          <w:szCs w:val="24"/>
          <w:lang w:eastAsia="en-US"/>
        </w:rPr>
        <w:t xml:space="preserve"> 8 (2011) 1098-1112.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ind w:right="720"/>
        <w:jc w:val="both"/>
        <w:rPr>
          <w:b w:val="0"/>
          <w:bCs w:val="0"/>
          <w:sz w:val="24"/>
          <w:szCs w:val="24"/>
          <w:lang w:eastAsia="en-US"/>
        </w:rPr>
      </w:pPr>
      <w:r w:rsidRPr="00274AE7">
        <w:rPr>
          <w:sz w:val="24"/>
          <w:szCs w:val="24"/>
          <w:lang w:eastAsia="en-US"/>
        </w:rPr>
        <w:t xml:space="preserve">B. Hemmateenejad, </w:t>
      </w:r>
      <w:r w:rsidRPr="00274AE7">
        <w:rPr>
          <w:b w:val="0"/>
          <w:bCs w:val="0"/>
          <w:sz w:val="24"/>
          <w:szCs w:val="24"/>
          <w:lang w:eastAsia="en-US"/>
        </w:rPr>
        <w:t xml:space="preserve">K. Javidnia, R. Miri, M. Elyasi, Quantitative structure–retention relationship study of analgesic drugs by application of combined data splitting-feature selection strategy and genetic algorithm-partial least square. </w:t>
      </w:r>
      <w:r w:rsidRPr="00274AE7">
        <w:rPr>
          <w:b w:val="0"/>
          <w:bCs w:val="0"/>
          <w:i/>
          <w:iCs/>
          <w:sz w:val="24"/>
          <w:szCs w:val="24"/>
          <w:lang w:eastAsia="en-US"/>
        </w:rPr>
        <w:t>Journal of the Iranian Chemical Society</w:t>
      </w:r>
      <w:r w:rsidRPr="00274AE7">
        <w:rPr>
          <w:b w:val="0"/>
          <w:bCs w:val="0"/>
          <w:sz w:val="24"/>
          <w:szCs w:val="24"/>
          <w:lang w:eastAsia="en-US"/>
        </w:rPr>
        <w:t>, 9 (2012) 53-60.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jc w:val="both"/>
        <w:rPr>
          <w:b w:val="0"/>
          <w:bCs w:val="0"/>
          <w:sz w:val="24"/>
          <w:szCs w:val="24"/>
          <w:lang w:eastAsia="en-US"/>
        </w:rPr>
      </w:pPr>
      <w:r w:rsidRPr="00274AE7">
        <w:rPr>
          <w:sz w:val="24"/>
          <w:szCs w:val="24"/>
          <w:lang w:eastAsia="en-US"/>
        </w:rPr>
        <w:t>B. Hemmateenejad</w:t>
      </w:r>
      <w:r w:rsidRPr="00274AE7">
        <w:rPr>
          <w:b w:val="0"/>
          <w:bCs w:val="0"/>
          <w:sz w:val="24"/>
          <w:szCs w:val="24"/>
          <w:lang w:eastAsia="en-US"/>
        </w:rPr>
        <w:t xml:space="preserve">, M. Yazdani, H. Sharghi, Effects of solvent and substituent on the electronic absorption spectra of some substituted Schiff bases: A chemometrics study. </w:t>
      </w:r>
      <w:r w:rsidRPr="00274AE7">
        <w:rPr>
          <w:b w:val="0"/>
          <w:bCs w:val="0"/>
          <w:i/>
          <w:iCs/>
          <w:sz w:val="24"/>
          <w:szCs w:val="24"/>
          <w:lang w:eastAsia="en-US"/>
        </w:rPr>
        <w:t>Spectrochimica Acta A</w:t>
      </w:r>
      <w:r w:rsidRPr="00274AE7">
        <w:rPr>
          <w:b w:val="0"/>
          <w:bCs w:val="0"/>
          <w:sz w:val="24"/>
          <w:szCs w:val="24"/>
          <w:lang w:eastAsia="en-US"/>
        </w:rPr>
        <w:t xml:space="preserve"> 91 (2012) 198-205.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jc w:val="both"/>
        <w:rPr>
          <w:b w:val="0"/>
          <w:bCs w:val="0"/>
          <w:sz w:val="24"/>
          <w:szCs w:val="24"/>
          <w:lang w:eastAsia="en-US"/>
        </w:rPr>
      </w:pPr>
      <w:r w:rsidRPr="00274AE7">
        <w:rPr>
          <w:b w:val="0"/>
          <w:bCs w:val="0"/>
          <w:sz w:val="24"/>
          <w:szCs w:val="24"/>
          <w:lang w:eastAsia="en-US"/>
        </w:rPr>
        <w:t xml:space="preserve">M. Khoshneviszadeh, N. Edraki, R. Miri, A. Foroumadi, </w:t>
      </w:r>
      <w:r w:rsidRPr="00274AE7">
        <w:rPr>
          <w:sz w:val="24"/>
          <w:szCs w:val="24"/>
          <w:lang w:eastAsia="en-US"/>
        </w:rPr>
        <w:t>B. Hemmateenejad</w:t>
      </w:r>
      <w:r w:rsidRPr="00274AE7">
        <w:rPr>
          <w:b w:val="0"/>
          <w:bCs w:val="0"/>
          <w:sz w:val="24"/>
          <w:szCs w:val="24"/>
          <w:lang w:eastAsia="en-US"/>
        </w:rPr>
        <w:t xml:space="preserve">, QSAR Study of 4-Aryl-4H-Chromenes as a New Series of Apoptosis Inducers Using Different Chemometric Tools. </w:t>
      </w:r>
      <w:r w:rsidRPr="00274AE7">
        <w:rPr>
          <w:b w:val="0"/>
          <w:bCs w:val="0"/>
          <w:i/>
          <w:iCs/>
          <w:sz w:val="24"/>
          <w:szCs w:val="24"/>
          <w:lang w:eastAsia="en-US"/>
        </w:rPr>
        <w:t>Chemical Biology and Drug Design</w:t>
      </w:r>
      <w:r w:rsidRPr="00274AE7">
        <w:rPr>
          <w:b w:val="0"/>
          <w:bCs w:val="0"/>
          <w:sz w:val="24"/>
          <w:szCs w:val="24"/>
          <w:lang w:eastAsia="en-US"/>
        </w:rPr>
        <w:t xml:space="preserve"> 79 (2012) 442-458.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jc w:val="both"/>
        <w:rPr>
          <w:b w:val="0"/>
          <w:bCs w:val="0"/>
          <w:sz w:val="24"/>
          <w:szCs w:val="24"/>
          <w:lang w:eastAsia="en-US"/>
        </w:rPr>
      </w:pPr>
      <w:r w:rsidRPr="00274AE7">
        <w:rPr>
          <w:b w:val="0"/>
          <w:bCs w:val="0"/>
          <w:sz w:val="24"/>
          <w:szCs w:val="24"/>
          <w:lang w:eastAsia="en-US"/>
        </w:rPr>
        <w:t xml:space="preserve">F. Samari, </w:t>
      </w:r>
      <w:r w:rsidRPr="00274AE7">
        <w:rPr>
          <w:sz w:val="24"/>
          <w:szCs w:val="24"/>
          <w:lang w:eastAsia="en-US"/>
        </w:rPr>
        <w:t>B. Hemmateenejad</w:t>
      </w:r>
      <w:r w:rsidRPr="00274AE7">
        <w:rPr>
          <w:b w:val="0"/>
          <w:bCs w:val="0"/>
          <w:sz w:val="24"/>
          <w:szCs w:val="24"/>
          <w:lang w:eastAsia="en-US"/>
        </w:rPr>
        <w:t xml:space="preserve">, M. Shamsipur, M. Rashidi, H. Samouei, Affinity of Two Novel Five-Coordinated Anticancer Pt(II) Complexes to Human and Bovine Serum Albumins: A Spectroscopic Approach. </w:t>
      </w:r>
      <w:r w:rsidRPr="00274AE7">
        <w:rPr>
          <w:b w:val="0"/>
          <w:bCs w:val="0"/>
          <w:i/>
          <w:iCs/>
          <w:sz w:val="24"/>
          <w:szCs w:val="24"/>
          <w:lang w:eastAsia="en-US"/>
        </w:rPr>
        <w:t>Inorganic Chemistry</w:t>
      </w:r>
      <w:r w:rsidRPr="00274AE7">
        <w:rPr>
          <w:b w:val="0"/>
          <w:bCs w:val="0"/>
          <w:sz w:val="24"/>
          <w:szCs w:val="24"/>
          <w:lang w:eastAsia="en-US"/>
        </w:rPr>
        <w:t xml:space="preserve"> 51 (2012) 3454-3464.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jc w:val="both"/>
        <w:rPr>
          <w:b w:val="0"/>
          <w:bCs w:val="0"/>
          <w:sz w:val="24"/>
          <w:szCs w:val="24"/>
          <w:lang w:eastAsia="en-US"/>
        </w:rPr>
      </w:pPr>
      <w:r w:rsidRPr="00274AE7">
        <w:rPr>
          <w:sz w:val="24"/>
          <w:szCs w:val="24"/>
          <w:lang w:eastAsia="en-US"/>
        </w:rPr>
        <w:lastRenderedPageBreak/>
        <w:t>B. Hemmateenejad</w:t>
      </w:r>
      <w:r w:rsidRPr="00274AE7">
        <w:rPr>
          <w:b w:val="0"/>
          <w:bCs w:val="0"/>
          <w:sz w:val="24"/>
          <w:szCs w:val="24"/>
          <w:lang w:eastAsia="en-US"/>
        </w:rPr>
        <w:t xml:space="preserve">, R. Miri, M. Elyasi, A Segmented Principal Component Analysis–Regression Approach to QSAR Study of Peptides. </w:t>
      </w:r>
      <w:r w:rsidRPr="00274AE7">
        <w:rPr>
          <w:b w:val="0"/>
          <w:bCs w:val="0"/>
          <w:i/>
          <w:iCs/>
          <w:sz w:val="24"/>
          <w:szCs w:val="24"/>
          <w:lang w:eastAsia="en-US"/>
        </w:rPr>
        <w:t>Journal of Theoretical Biochemistry</w:t>
      </w:r>
      <w:r w:rsidRPr="00274AE7">
        <w:rPr>
          <w:b w:val="0"/>
          <w:bCs w:val="0"/>
          <w:sz w:val="24"/>
          <w:szCs w:val="24"/>
          <w:lang w:eastAsia="en-US"/>
        </w:rPr>
        <w:t xml:space="preserve"> 305 (2012) 37-44.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jc w:val="both"/>
        <w:rPr>
          <w:b w:val="0"/>
          <w:bCs w:val="0"/>
          <w:sz w:val="24"/>
          <w:szCs w:val="24"/>
          <w:lang w:eastAsia="en-US"/>
        </w:rPr>
      </w:pPr>
      <w:r w:rsidRPr="00274AE7">
        <w:rPr>
          <w:b w:val="0"/>
          <w:bCs w:val="0"/>
          <w:sz w:val="24"/>
          <w:szCs w:val="24"/>
          <w:lang w:eastAsia="en-US"/>
        </w:rPr>
        <w:t xml:space="preserve">R. Sabet, A. Fassihi, </w:t>
      </w:r>
      <w:r w:rsidRPr="00274AE7">
        <w:rPr>
          <w:sz w:val="24"/>
          <w:szCs w:val="24"/>
          <w:lang w:eastAsia="en-US"/>
        </w:rPr>
        <w:t>B. Hemmateenejad</w:t>
      </w:r>
      <w:r w:rsidRPr="00274AE7">
        <w:rPr>
          <w:b w:val="0"/>
          <w:bCs w:val="0"/>
          <w:sz w:val="24"/>
          <w:szCs w:val="24"/>
          <w:lang w:eastAsia="en-US"/>
        </w:rPr>
        <w:t xml:space="preserve">, L. Saghaei, R. Miri, M. Gholami, Computer-aided design of novel antibacterial 3-hydroxypyridine- 4-ones: application of QSAR methods based on the MOLMAP approach. </w:t>
      </w:r>
      <w:r w:rsidRPr="00274AE7">
        <w:rPr>
          <w:b w:val="0"/>
          <w:bCs w:val="0"/>
          <w:i/>
          <w:iCs/>
          <w:sz w:val="24"/>
          <w:szCs w:val="24"/>
          <w:lang w:eastAsia="en-US"/>
        </w:rPr>
        <w:t>Journal of Computer-Aided Molecular Design</w:t>
      </w:r>
      <w:r w:rsidRPr="00274AE7">
        <w:rPr>
          <w:b w:val="0"/>
          <w:bCs w:val="0"/>
          <w:sz w:val="24"/>
          <w:szCs w:val="24"/>
          <w:lang w:eastAsia="en-US"/>
        </w:rPr>
        <w:t xml:space="preserve"> 26 (2012) 349-361.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jc w:val="both"/>
        <w:rPr>
          <w:b w:val="0"/>
          <w:bCs w:val="0"/>
          <w:sz w:val="24"/>
          <w:szCs w:val="24"/>
          <w:lang w:eastAsia="en-US"/>
        </w:rPr>
      </w:pPr>
      <w:r w:rsidRPr="00274AE7">
        <w:rPr>
          <w:sz w:val="24"/>
          <w:szCs w:val="24"/>
          <w:lang w:eastAsia="en-US"/>
        </w:rPr>
        <w:t>B. Hemmateenejad</w:t>
      </w:r>
      <w:r w:rsidRPr="00274AE7">
        <w:rPr>
          <w:b w:val="0"/>
          <w:bCs w:val="0"/>
          <w:sz w:val="24"/>
          <w:szCs w:val="24"/>
          <w:lang w:eastAsia="en-US"/>
        </w:rPr>
        <w:t xml:space="preserve">, M, Akhond, Z. Mohammadpour,N. Mobaraki, Quantitative monitoring of the progress of organic reactions using multivariate image analysis-thin layer chromatography (MIA-TLC) method. </w:t>
      </w:r>
      <w:r w:rsidRPr="00274AE7">
        <w:rPr>
          <w:b w:val="0"/>
          <w:bCs w:val="0"/>
          <w:i/>
          <w:iCs/>
          <w:sz w:val="24"/>
          <w:szCs w:val="24"/>
          <w:lang w:eastAsia="en-US"/>
        </w:rPr>
        <w:t>Analytical Methods</w:t>
      </w:r>
      <w:r w:rsidRPr="00274AE7">
        <w:rPr>
          <w:b w:val="0"/>
          <w:bCs w:val="0"/>
          <w:sz w:val="24"/>
          <w:szCs w:val="24"/>
          <w:lang w:eastAsia="en-US"/>
        </w:rPr>
        <w:t xml:space="preserve"> 4 (2012) 933-939.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jc w:val="both"/>
        <w:rPr>
          <w:b w:val="0"/>
          <w:bCs w:val="0"/>
          <w:sz w:val="24"/>
          <w:szCs w:val="24"/>
          <w:lang w:eastAsia="en-US"/>
        </w:rPr>
      </w:pPr>
      <w:r w:rsidRPr="00274AE7">
        <w:rPr>
          <w:sz w:val="24"/>
          <w:szCs w:val="24"/>
          <w:lang w:eastAsia="en-US"/>
        </w:rPr>
        <w:t>B. Hemmateenejad</w:t>
      </w:r>
      <w:r w:rsidRPr="00274AE7">
        <w:rPr>
          <w:b w:val="0"/>
          <w:bCs w:val="0"/>
          <w:sz w:val="24"/>
          <w:szCs w:val="24"/>
          <w:lang w:eastAsia="en-US"/>
        </w:rPr>
        <w:t xml:space="preserve">, A. Safavi, F. Honarasa, Electrochemical study of weak inclusion complex interactions by simultaneous MCR-ALS analyses of potential step-chronoamperometric data matrices. </w:t>
      </w:r>
      <w:r w:rsidRPr="00274AE7">
        <w:rPr>
          <w:b w:val="0"/>
          <w:bCs w:val="0"/>
          <w:i/>
          <w:iCs/>
          <w:sz w:val="24"/>
          <w:szCs w:val="24"/>
          <w:lang w:eastAsia="en-US"/>
        </w:rPr>
        <w:t>Analytical Methods</w:t>
      </w:r>
      <w:r w:rsidRPr="00274AE7">
        <w:rPr>
          <w:b w:val="0"/>
          <w:bCs w:val="0"/>
          <w:sz w:val="24"/>
          <w:szCs w:val="24"/>
          <w:lang w:eastAsia="en-US"/>
        </w:rPr>
        <w:t xml:space="preserve"> 4 (2012) 1776-1782.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jc w:val="both"/>
        <w:rPr>
          <w:b w:val="0"/>
          <w:bCs w:val="0"/>
          <w:sz w:val="24"/>
          <w:szCs w:val="24"/>
          <w:lang w:eastAsia="en-US"/>
        </w:rPr>
      </w:pPr>
      <w:r w:rsidRPr="00274AE7">
        <w:rPr>
          <w:sz w:val="24"/>
          <w:szCs w:val="24"/>
          <w:lang w:eastAsia="en-US"/>
        </w:rPr>
        <w:t>B. Hemmateenejad</w:t>
      </w:r>
      <w:r w:rsidRPr="00274AE7">
        <w:rPr>
          <w:b w:val="0"/>
          <w:bCs w:val="0"/>
          <w:sz w:val="24"/>
          <w:szCs w:val="24"/>
          <w:lang w:eastAsia="en-US"/>
        </w:rPr>
        <w:t xml:space="preserve">, M. Shamsipur, F. Samari, T. Khayamian, M. Ebrahimi, Z. Rezaei, Combined fluorescence spectroscopy and molecular modeling studies on the interaction between harmalol and human serum albumin. </w:t>
      </w:r>
      <w:r w:rsidRPr="00274AE7">
        <w:rPr>
          <w:b w:val="0"/>
          <w:bCs w:val="0"/>
          <w:i/>
          <w:iCs/>
          <w:sz w:val="24"/>
          <w:szCs w:val="24"/>
          <w:lang w:eastAsia="en-US"/>
        </w:rPr>
        <w:t>Journal of Pharmaceutical and Biomedical Analysis</w:t>
      </w:r>
      <w:r w:rsidRPr="00274AE7">
        <w:rPr>
          <w:b w:val="0"/>
          <w:bCs w:val="0"/>
          <w:sz w:val="24"/>
          <w:szCs w:val="24"/>
          <w:lang w:eastAsia="en-US"/>
        </w:rPr>
        <w:t xml:space="preserve"> 67-68 (2012) 201-208.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jc w:val="both"/>
        <w:rPr>
          <w:b w:val="0"/>
          <w:bCs w:val="0"/>
          <w:sz w:val="24"/>
          <w:szCs w:val="24"/>
          <w:lang w:eastAsia="en-US"/>
        </w:rPr>
      </w:pPr>
      <w:r w:rsidRPr="00274AE7">
        <w:rPr>
          <w:sz w:val="24"/>
          <w:szCs w:val="24"/>
          <w:lang w:eastAsia="en-US"/>
        </w:rPr>
        <w:t>B. Hemmateenejad</w:t>
      </w:r>
      <w:r w:rsidRPr="00274AE7">
        <w:rPr>
          <w:b w:val="0"/>
          <w:bCs w:val="0"/>
          <w:sz w:val="24"/>
          <w:szCs w:val="24"/>
          <w:lang w:eastAsia="en-US"/>
        </w:rPr>
        <w:t xml:space="preserve">, M. Shamsipur, T. Khosousi, M. Shanehsaz, O. Firuzi, Antioxidant Activity Assay Based on the Inhibition of Oxidation and Photobleaching of L-Cysteine-Capped CdTe Quantum Dot. </w:t>
      </w:r>
      <w:r w:rsidRPr="00274AE7">
        <w:rPr>
          <w:b w:val="0"/>
          <w:bCs w:val="0"/>
          <w:i/>
          <w:iCs/>
          <w:sz w:val="24"/>
          <w:szCs w:val="24"/>
          <w:lang w:eastAsia="en-US"/>
        </w:rPr>
        <w:t xml:space="preserve">Analyst </w:t>
      </w:r>
      <w:r w:rsidRPr="00274AE7">
        <w:rPr>
          <w:b w:val="0"/>
          <w:bCs w:val="0"/>
          <w:sz w:val="24"/>
          <w:szCs w:val="24"/>
          <w:lang w:eastAsia="en-US"/>
        </w:rPr>
        <w:t>137 (2012) 4029-4036.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jc w:val="both"/>
        <w:rPr>
          <w:b w:val="0"/>
          <w:bCs w:val="0"/>
          <w:sz w:val="24"/>
          <w:szCs w:val="24"/>
          <w:lang w:eastAsia="en-US"/>
        </w:rPr>
      </w:pPr>
      <w:r w:rsidRPr="00274AE7">
        <w:rPr>
          <w:b w:val="0"/>
          <w:bCs w:val="0"/>
          <w:sz w:val="24"/>
          <w:szCs w:val="24"/>
          <w:lang w:eastAsia="en-US"/>
        </w:rPr>
        <w:t xml:space="preserve">F. Samari, M. Shamsipur, </w:t>
      </w:r>
      <w:r w:rsidRPr="00274AE7">
        <w:rPr>
          <w:sz w:val="24"/>
          <w:szCs w:val="24"/>
          <w:lang w:eastAsia="en-US"/>
        </w:rPr>
        <w:t>B. Hemmateenejad</w:t>
      </w:r>
      <w:r w:rsidRPr="00274AE7">
        <w:rPr>
          <w:b w:val="0"/>
          <w:bCs w:val="0"/>
          <w:sz w:val="24"/>
          <w:szCs w:val="24"/>
          <w:lang w:eastAsia="en-US"/>
        </w:rPr>
        <w:t xml:space="preserve">, T. Khayamian, S. Gharaghani, Investigation of the Interaction between Amodiaquine and Human Serum Albumin by Fluorescence Spectroscopy and Molecular Modeling. </w:t>
      </w:r>
      <w:r w:rsidRPr="00274AE7">
        <w:rPr>
          <w:b w:val="0"/>
          <w:bCs w:val="0"/>
          <w:i/>
          <w:iCs/>
          <w:sz w:val="24"/>
          <w:szCs w:val="24"/>
          <w:lang w:eastAsia="en-US"/>
        </w:rPr>
        <w:t xml:space="preserve">European Journal of Medicinal Chemistry </w:t>
      </w:r>
      <w:r w:rsidRPr="00274AE7">
        <w:rPr>
          <w:b w:val="0"/>
          <w:bCs w:val="0"/>
          <w:sz w:val="24"/>
          <w:szCs w:val="24"/>
          <w:lang w:eastAsia="en-US"/>
        </w:rPr>
        <w:t xml:space="preserve">54 (2012) 255-263. 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jc w:val="both"/>
        <w:rPr>
          <w:b w:val="0"/>
          <w:bCs w:val="0"/>
          <w:sz w:val="24"/>
          <w:szCs w:val="24"/>
          <w:lang w:eastAsia="en-US"/>
        </w:rPr>
      </w:pPr>
      <w:smartTag w:uri="urn:schemas-microsoft-com:office:smarttags" w:element="place">
        <w:r w:rsidRPr="00274AE7">
          <w:rPr>
            <w:b w:val="0"/>
            <w:bCs w:val="0"/>
            <w:sz w:val="24"/>
            <w:szCs w:val="24"/>
            <w:lang w:eastAsia="en-US"/>
          </w:rPr>
          <w:t>S. Yousefinejad</w:t>
        </w:r>
      </w:smartTag>
      <w:r w:rsidRPr="00274AE7">
        <w:rPr>
          <w:b w:val="0"/>
          <w:bCs w:val="0"/>
          <w:sz w:val="24"/>
          <w:szCs w:val="24"/>
          <w:lang w:eastAsia="en-US"/>
        </w:rPr>
        <w:t xml:space="preserve">, </w:t>
      </w:r>
      <w:r w:rsidRPr="00274AE7">
        <w:rPr>
          <w:sz w:val="24"/>
          <w:szCs w:val="24"/>
          <w:lang w:eastAsia="en-US"/>
        </w:rPr>
        <w:t>B. Hemmateeneja</w:t>
      </w:r>
      <w:r w:rsidRPr="00274AE7">
        <w:rPr>
          <w:b w:val="0"/>
          <w:bCs w:val="0"/>
          <w:sz w:val="24"/>
          <w:szCs w:val="24"/>
          <w:lang w:eastAsia="en-US"/>
        </w:rPr>
        <w:t>d, Simultaneous spectrophotometric determination of paracetamol and para-aminophenol in pharmaceutical dosage forms using two novel multivariate standard addition methods based on net analyte signal and rank annihilation factor analysis.</w:t>
      </w:r>
      <w:r w:rsidRPr="00274AE7">
        <w:rPr>
          <w:b w:val="0"/>
          <w:bCs w:val="0"/>
          <w:i/>
          <w:iCs/>
          <w:sz w:val="24"/>
          <w:szCs w:val="24"/>
          <w:lang w:eastAsia="en-US"/>
        </w:rPr>
        <w:t xml:space="preserve"> Drug Testing and Analysis</w:t>
      </w:r>
      <w:r w:rsidRPr="00274AE7">
        <w:rPr>
          <w:b w:val="0"/>
          <w:bCs w:val="0"/>
          <w:sz w:val="24"/>
          <w:szCs w:val="24"/>
          <w:lang w:eastAsia="en-US"/>
        </w:rPr>
        <w:t xml:space="preserve"> 4 (2012) 507-514.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jc w:val="both"/>
        <w:rPr>
          <w:b w:val="0"/>
          <w:bCs w:val="0"/>
          <w:sz w:val="24"/>
          <w:szCs w:val="24"/>
          <w:lang w:eastAsia="en-US"/>
        </w:rPr>
      </w:pPr>
      <w:r w:rsidRPr="00274AE7">
        <w:rPr>
          <w:sz w:val="24"/>
          <w:szCs w:val="24"/>
          <w:lang w:eastAsia="en-US"/>
        </w:rPr>
        <w:t>B. Hemmateenejad</w:t>
      </w:r>
      <w:r w:rsidRPr="00274AE7">
        <w:rPr>
          <w:b w:val="0"/>
          <w:bCs w:val="0"/>
          <w:sz w:val="24"/>
          <w:szCs w:val="24"/>
          <w:lang w:eastAsia="en-US"/>
        </w:rPr>
        <w:t xml:space="preserve">, F. Esfandiari, M. Nekoeenia, Determination of the Acidity Constant of Drugs Using the Hard−Soft Net Analyte Signal Method. </w:t>
      </w:r>
      <w:r w:rsidRPr="00274AE7">
        <w:rPr>
          <w:b w:val="0"/>
          <w:bCs w:val="0"/>
          <w:i/>
          <w:iCs/>
          <w:sz w:val="24"/>
          <w:szCs w:val="24"/>
          <w:lang w:eastAsia="en-US"/>
        </w:rPr>
        <w:t>Journal of Chemical and Engineering Data</w:t>
      </w:r>
      <w:r w:rsidRPr="00274AE7">
        <w:rPr>
          <w:b w:val="0"/>
          <w:bCs w:val="0"/>
          <w:sz w:val="24"/>
          <w:szCs w:val="24"/>
          <w:lang w:eastAsia="en-US"/>
        </w:rPr>
        <w:t xml:space="preserve"> 57 (2012) 2802-2810.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jc w:val="both"/>
        <w:rPr>
          <w:b w:val="0"/>
          <w:bCs w:val="0"/>
          <w:sz w:val="24"/>
          <w:szCs w:val="24"/>
          <w:lang w:eastAsia="en-US"/>
        </w:rPr>
      </w:pPr>
      <w:r w:rsidRPr="00274AE7">
        <w:rPr>
          <w:b w:val="0"/>
          <w:bCs w:val="0"/>
          <w:sz w:val="24"/>
          <w:szCs w:val="24"/>
          <w:lang w:eastAsia="en-US"/>
        </w:rPr>
        <w:t xml:space="preserve">M.H. Ghatee, </w:t>
      </w:r>
      <w:r w:rsidRPr="00274AE7">
        <w:rPr>
          <w:sz w:val="24"/>
          <w:szCs w:val="24"/>
          <w:lang w:eastAsia="en-US"/>
        </w:rPr>
        <w:t>B. Hemmateenejad</w:t>
      </w:r>
      <w:r w:rsidRPr="00274AE7">
        <w:rPr>
          <w:b w:val="0"/>
          <w:bCs w:val="0"/>
          <w:sz w:val="24"/>
          <w:szCs w:val="24"/>
          <w:lang w:eastAsia="en-US"/>
        </w:rPr>
        <w:t>, T. Sedghamiz, T. Khosousi, S. Ayatollahi, O. Seiedi,</w:t>
      </w:r>
      <w:r w:rsidRPr="00274AE7">
        <w:rPr>
          <w:rFonts w:cs="Times New Roman"/>
          <w:b w:val="0"/>
          <w:bCs w:val="0"/>
          <w:sz w:val="24"/>
          <w:szCs w:val="24"/>
          <w:lang w:eastAsia="en-US"/>
        </w:rPr>
        <w:t xml:space="preserve"> J. Sayyad Amin</w:t>
      </w:r>
      <w:r w:rsidRPr="00274AE7">
        <w:rPr>
          <w:b w:val="0"/>
          <w:bCs w:val="0"/>
          <w:sz w:val="24"/>
          <w:szCs w:val="24"/>
          <w:lang w:eastAsia="en-US"/>
        </w:rPr>
        <w:t xml:space="preserve">, Multivariate Curve Resolution Alternating Least-Squares As a </w:t>
      </w:r>
      <w:r w:rsidRPr="00274AE7">
        <w:rPr>
          <w:b w:val="0"/>
          <w:bCs w:val="0"/>
          <w:sz w:val="24"/>
          <w:szCs w:val="24"/>
          <w:lang w:eastAsia="en-US"/>
        </w:rPr>
        <w:lastRenderedPageBreak/>
        <w:t xml:space="preserve">Tool for Analyzing Crude Oil Extracted Asphaltene Samples. </w:t>
      </w:r>
      <w:r w:rsidRPr="00274AE7">
        <w:rPr>
          <w:b w:val="0"/>
          <w:bCs w:val="0"/>
          <w:i/>
          <w:iCs/>
          <w:sz w:val="24"/>
          <w:szCs w:val="24"/>
          <w:lang w:eastAsia="en-US"/>
        </w:rPr>
        <w:t>Energy &amp; Fuels</w:t>
      </w:r>
      <w:r w:rsidRPr="00274AE7">
        <w:rPr>
          <w:b w:val="0"/>
          <w:bCs w:val="0"/>
          <w:sz w:val="24"/>
          <w:szCs w:val="24"/>
          <w:lang w:eastAsia="en-US"/>
        </w:rPr>
        <w:t xml:space="preserve"> 26 (2012) 5663-5671.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ind w:right="720"/>
        <w:jc w:val="both"/>
        <w:rPr>
          <w:b w:val="0"/>
          <w:bCs w:val="0"/>
          <w:sz w:val="24"/>
          <w:szCs w:val="24"/>
          <w:lang w:eastAsia="en-US"/>
        </w:rPr>
      </w:pPr>
      <w:r w:rsidRPr="00274AE7">
        <w:rPr>
          <w:b w:val="0"/>
          <w:bCs w:val="0"/>
          <w:sz w:val="24"/>
          <w:szCs w:val="24"/>
          <w:lang w:eastAsia="en-US"/>
        </w:rPr>
        <w:t xml:space="preserve">F. Samari, </w:t>
      </w:r>
      <w:r w:rsidRPr="00274AE7">
        <w:rPr>
          <w:sz w:val="24"/>
          <w:szCs w:val="24"/>
          <w:lang w:eastAsia="en-US"/>
        </w:rPr>
        <w:t>B. Hemmateenejad</w:t>
      </w:r>
      <w:r w:rsidRPr="00274AE7">
        <w:rPr>
          <w:b w:val="0"/>
          <w:bCs w:val="0"/>
          <w:sz w:val="24"/>
          <w:szCs w:val="24"/>
          <w:lang w:eastAsia="en-US"/>
        </w:rPr>
        <w:t xml:space="preserve">, Z. Rezaei, M. Shamsipur, A novel approach for rapid determination of vitamin B12 in pharmaceutical preparations using BSA-modified gold nanoclusters. </w:t>
      </w:r>
      <w:r w:rsidRPr="00274AE7">
        <w:rPr>
          <w:b w:val="0"/>
          <w:bCs w:val="0"/>
          <w:i/>
          <w:iCs/>
          <w:sz w:val="24"/>
          <w:szCs w:val="24"/>
          <w:lang w:eastAsia="en-US"/>
        </w:rPr>
        <w:t>Analytical Methods</w:t>
      </w:r>
      <w:r w:rsidRPr="00274AE7">
        <w:rPr>
          <w:b w:val="0"/>
          <w:bCs w:val="0"/>
          <w:sz w:val="24"/>
          <w:szCs w:val="24"/>
          <w:lang w:eastAsia="en-US"/>
        </w:rPr>
        <w:t xml:space="preserve"> 4 (2012) 4155-4160.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ind w:right="720"/>
        <w:jc w:val="both"/>
        <w:rPr>
          <w:b w:val="0"/>
          <w:bCs w:val="0"/>
          <w:sz w:val="24"/>
          <w:szCs w:val="24"/>
          <w:lang w:eastAsia="en-US"/>
        </w:rPr>
      </w:pPr>
      <w:r w:rsidRPr="00274AE7">
        <w:rPr>
          <w:b w:val="0"/>
          <w:bCs w:val="0"/>
          <w:sz w:val="24"/>
          <w:szCs w:val="24"/>
          <w:lang w:eastAsia="en-US"/>
        </w:rPr>
        <w:t xml:space="preserve">K. Javidnia, M. Parish, S. Karimi, </w:t>
      </w:r>
      <w:r w:rsidRPr="00274AE7">
        <w:rPr>
          <w:sz w:val="24"/>
          <w:szCs w:val="24"/>
          <w:lang w:eastAsia="en-US"/>
        </w:rPr>
        <w:t>B. Hemmateenejad</w:t>
      </w:r>
      <w:r w:rsidRPr="00274AE7">
        <w:rPr>
          <w:b w:val="0"/>
          <w:bCs w:val="0"/>
          <w:sz w:val="24"/>
          <w:szCs w:val="24"/>
          <w:lang w:eastAsia="en-US"/>
        </w:rPr>
        <w:t xml:space="preserve">, Discrimination of edible oils and fats by combination of multivariate pattern recognition and FT-IR spectroscopy: A comparative study between different modeling methods. </w:t>
      </w:r>
      <w:r w:rsidRPr="00274AE7">
        <w:rPr>
          <w:b w:val="0"/>
          <w:bCs w:val="0"/>
          <w:i/>
          <w:iCs/>
          <w:sz w:val="24"/>
          <w:szCs w:val="24"/>
          <w:lang w:eastAsia="en-US"/>
        </w:rPr>
        <w:t>Spectrochimica Acta A</w:t>
      </w:r>
      <w:r w:rsidRPr="00274AE7">
        <w:rPr>
          <w:b w:val="0"/>
          <w:bCs w:val="0"/>
          <w:sz w:val="24"/>
          <w:szCs w:val="24"/>
          <w:lang w:eastAsia="en-US"/>
        </w:rPr>
        <w:t xml:space="preserve"> 104 (2013) 175–181.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ind w:right="720"/>
        <w:jc w:val="both"/>
        <w:rPr>
          <w:b w:val="0"/>
          <w:bCs w:val="0"/>
          <w:sz w:val="24"/>
          <w:szCs w:val="24"/>
          <w:lang w:eastAsia="en-US"/>
        </w:rPr>
      </w:pPr>
      <w:r w:rsidRPr="00274AE7">
        <w:rPr>
          <w:b w:val="0"/>
          <w:bCs w:val="0"/>
          <w:sz w:val="24"/>
          <w:szCs w:val="24"/>
          <w:lang w:eastAsia="en-US"/>
        </w:rPr>
        <w:t xml:space="preserve">F. Shakerizadeh-Shirazi, </w:t>
      </w:r>
      <w:r w:rsidRPr="00274AE7">
        <w:rPr>
          <w:sz w:val="24"/>
          <w:szCs w:val="24"/>
          <w:lang w:eastAsia="en-US"/>
        </w:rPr>
        <w:t>B. Hemmateenejad</w:t>
      </w:r>
      <w:r w:rsidRPr="00274AE7">
        <w:rPr>
          <w:b w:val="0"/>
          <w:bCs w:val="0"/>
          <w:sz w:val="24"/>
          <w:szCs w:val="24"/>
          <w:lang w:eastAsia="en-US"/>
        </w:rPr>
        <w:t xml:space="preserve">, A.M. Mehranpour, Determination of the empirical solvent polarity parameter ET(30) by multivariate image analysis. </w:t>
      </w:r>
      <w:r w:rsidRPr="00274AE7">
        <w:rPr>
          <w:b w:val="0"/>
          <w:bCs w:val="0"/>
          <w:i/>
          <w:iCs/>
          <w:sz w:val="24"/>
          <w:szCs w:val="24"/>
          <w:lang w:eastAsia="en-US"/>
        </w:rPr>
        <w:t>Analytical Methods</w:t>
      </w:r>
      <w:r w:rsidRPr="00274AE7">
        <w:rPr>
          <w:b w:val="0"/>
          <w:bCs w:val="0"/>
          <w:sz w:val="24"/>
          <w:szCs w:val="24"/>
          <w:lang w:eastAsia="en-US"/>
        </w:rPr>
        <w:t xml:space="preserve"> 5 (2013) 891-896.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ind w:right="720"/>
        <w:jc w:val="both"/>
        <w:rPr>
          <w:b w:val="0"/>
          <w:bCs w:val="0"/>
          <w:sz w:val="24"/>
          <w:szCs w:val="24"/>
          <w:lang w:eastAsia="en-US"/>
        </w:rPr>
      </w:pPr>
      <w:r w:rsidRPr="00274AE7">
        <w:rPr>
          <w:b w:val="0"/>
          <w:bCs w:val="0"/>
          <w:sz w:val="24"/>
          <w:szCs w:val="24"/>
          <w:lang w:eastAsia="en-US"/>
        </w:rPr>
        <w:t xml:space="preserve">A. Safavi, </w:t>
      </w:r>
      <w:r w:rsidRPr="00274AE7">
        <w:rPr>
          <w:sz w:val="24"/>
          <w:szCs w:val="24"/>
          <w:lang w:eastAsia="en-US"/>
        </w:rPr>
        <w:t>B. Hemmateenejad</w:t>
      </w:r>
      <w:r w:rsidRPr="00274AE7">
        <w:rPr>
          <w:b w:val="0"/>
          <w:bCs w:val="0"/>
          <w:sz w:val="24"/>
          <w:szCs w:val="24"/>
          <w:lang w:eastAsia="en-US"/>
        </w:rPr>
        <w:t xml:space="preserve">, F. Honarasa, Chemometrics assisted resolving of net faradaic current contribution from total current in potential step and staircase cyclic voltammetry. </w:t>
      </w:r>
      <w:r w:rsidRPr="00274AE7">
        <w:rPr>
          <w:b w:val="0"/>
          <w:bCs w:val="0"/>
          <w:i/>
          <w:iCs/>
          <w:sz w:val="24"/>
          <w:szCs w:val="24"/>
          <w:lang w:eastAsia="en-US"/>
        </w:rPr>
        <w:t>Analytica Chimica Acta</w:t>
      </w:r>
      <w:r w:rsidRPr="00274AE7">
        <w:rPr>
          <w:b w:val="0"/>
          <w:bCs w:val="0"/>
          <w:sz w:val="24"/>
          <w:szCs w:val="24"/>
          <w:lang w:eastAsia="en-US"/>
        </w:rPr>
        <w:t xml:space="preserve"> 766 (2013) 34– 46.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ind w:right="720"/>
        <w:jc w:val="both"/>
        <w:rPr>
          <w:b w:val="0"/>
          <w:bCs w:val="0"/>
          <w:sz w:val="24"/>
          <w:szCs w:val="24"/>
          <w:lang w:eastAsia="en-US"/>
        </w:rPr>
      </w:pPr>
      <w:r w:rsidRPr="00274AE7">
        <w:rPr>
          <w:b w:val="0"/>
          <w:bCs w:val="0"/>
          <w:sz w:val="24"/>
          <w:szCs w:val="24"/>
          <w:lang w:eastAsia="en-US"/>
        </w:rPr>
        <w:t xml:space="preserve">S. Karimi, </w:t>
      </w:r>
      <w:r w:rsidRPr="00274AE7">
        <w:rPr>
          <w:sz w:val="24"/>
          <w:szCs w:val="24"/>
          <w:lang w:eastAsia="en-US"/>
        </w:rPr>
        <w:t>B. Hemmateenejad</w:t>
      </w:r>
      <w:r w:rsidRPr="00274AE7">
        <w:rPr>
          <w:b w:val="0"/>
          <w:bCs w:val="0"/>
          <w:sz w:val="24"/>
          <w:szCs w:val="24"/>
          <w:lang w:eastAsia="en-US"/>
        </w:rPr>
        <w:t xml:space="preserve">, Identification of discriminatory variables in proteomics data analysis by clustering of variables. </w:t>
      </w:r>
      <w:r w:rsidRPr="00274AE7">
        <w:rPr>
          <w:b w:val="0"/>
          <w:bCs w:val="0"/>
          <w:i/>
          <w:iCs/>
          <w:sz w:val="24"/>
          <w:szCs w:val="24"/>
          <w:lang w:eastAsia="en-US"/>
        </w:rPr>
        <w:t>Analytica Chimica Acta</w:t>
      </w:r>
      <w:r w:rsidRPr="00274AE7">
        <w:rPr>
          <w:b w:val="0"/>
          <w:bCs w:val="0"/>
          <w:sz w:val="24"/>
          <w:szCs w:val="24"/>
          <w:lang w:eastAsia="en-US"/>
        </w:rPr>
        <w:t xml:space="preserve"> 767 (2013) 35– 43.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ind w:right="720"/>
        <w:jc w:val="both"/>
        <w:rPr>
          <w:b w:val="0"/>
          <w:bCs w:val="0"/>
          <w:sz w:val="24"/>
          <w:szCs w:val="24"/>
          <w:lang w:eastAsia="en-US"/>
        </w:rPr>
      </w:pPr>
      <w:r w:rsidRPr="00274AE7">
        <w:rPr>
          <w:b w:val="0"/>
          <w:bCs w:val="0"/>
          <w:sz w:val="24"/>
          <w:szCs w:val="24"/>
          <w:lang w:eastAsia="en-US"/>
        </w:rPr>
        <w:t xml:space="preserve">A. Zeinolabedini Hezave, S. Dorostkar, S. Ayatollahi, M. Nabipour, </w:t>
      </w:r>
      <w:r w:rsidRPr="00274AE7">
        <w:rPr>
          <w:sz w:val="24"/>
          <w:szCs w:val="24"/>
          <w:lang w:eastAsia="en-US"/>
        </w:rPr>
        <w:t>B. Hemmateenejad</w:t>
      </w:r>
      <w:r w:rsidRPr="00274AE7">
        <w:rPr>
          <w:b w:val="0"/>
          <w:bCs w:val="0"/>
          <w:sz w:val="24"/>
          <w:szCs w:val="24"/>
          <w:lang w:eastAsia="en-US"/>
        </w:rPr>
        <w:t xml:space="preserve">, Investigating the effect of ionic liquid (1-dodecyl-3-methylimidazolium chloride ([C12mim] [Cl])) on the water/oil interfacial tension as a novel surfactant. </w:t>
      </w:r>
      <w:r w:rsidRPr="00274AE7">
        <w:rPr>
          <w:b w:val="0"/>
          <w:bCs w:val="0"/>
          <w:i/>
          <w:iCs/>
          <w:sz w:val="24"/>
          <w:szCs w:val="24"/>
          <w:lang w:eastAsia="en-US"/>
        </w:rPr>
        <w:t>Colloids and Surfaces A: Physicochem. Eng. Aspects</w:t>
      </w:r>
      <w:r w:rsidRPr="00274AE7">
        <w:rPr>
          <w:b w:val="0"/>
          <w:bCs w:val="0"/>
          <w:sz w:val="24"/>
          <w:szCs w:val="24"/>
          <w:lang w:eastAsia="en-US"/>
        </w:rPr>
        <w:t xml:space="preserve"> 421 (2013) 63– 71.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ind w:right="720"/>
        <w:jc w:val="both"/>
        <w:rPr>
          <w:b w:val="0"/>
          <w:bCs w:val="0"/>
          <w:sz w:val="24"/>
          <w:szCs w:val="24"/>
          <w:lang w:eastAsia="en-US"/>
        </w:rPr>
      </w:pPr>
      <w:r w:rsidRPr="00274AE7">
        <w:rPr>
          <w:sz w:val="24"/>
          <w:szCs w:val="24"/>
          <w:lang w:eastAsia="en-US"/>
        </w:rPr>
        <w:t>B. Hemmateenejad</w:t>
      </w:r>
      <w:r w:rsidRPr="00274AE7">
        <w:rPr>
          <w:b w:val="0"/>
          <w:bCs w:val="0"/>
          <w:sz w:val="24"/>
          <w:szCs w:val="24"/>
          <w:lang w:eastAsia="en-US"/>
        </w:rPr>
        <w:t xml:space="preserve">, P. Ilani, A QSPR Study to Predict Speed of Sound in Diverse Organic Solvents Using Solvent Structural Information. </w:t>
      </w:r>
      <w:r w:rsidRPr="00274AE7">
        <w:rPr>
          <w:b w:val="0"/>
          <w:bCs w:val="0"/>
          <w:i/>
          <w:iCs/>
          <w:sz w:val="24"/>
          <w:szCs w:val="24"/>
          <w:lang w:eastAsia="en-US"/>
        </w:rPr>
        <w:t>Industrial &amp; Engineering Chemistry Research</w:t>
      </w:r>
      <w:r w:rsidRPr="00274AE7">
        <w:rPr>
          <w:b w:val="0"/>
          <w:bCs w:val="0"/>
          <w:sz w:val="24"/>
          <w:szCs w:val="24"/>
          <w:lang w:eastAsia="en-US"/>
        </w:rPr>
        <w:t>, 51 (2012) 14884−14891.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ind w:right="720"/>
        <w:jc w:val="both"/>
        <w:rPr>
          <w:b w:val="0"/>
          <w:bCs w:val="0"/>
          <w:sz w:val="24"/>
          <w:szCs w:val="24"/>
          <w:lang w:eastAsia="en-US"/>
        </w:rPr>
      </w:pPr>
      <w:r w:rsidRPr="00274AE7">
        <w:rPr>
          <w:sz w:val="24"/>
          <w:szCs w:val="24"/>
          <w:lang w:eastAsia="en-US"/>
        </w:rPr>
        <w:t>B. Hemmateenejad</w:t>
      </w:r>
      <w:r w:rsidRPr="00274AE7">
        <w:rPr>
          <w:b w:val="0"/>
          <w:bCs w:val="0"/>
          <w:sz w:val="24"/>
          <w:szCs w:val="24"/>
          <w:lang w:eastAsia="en-US"/>
        </w:rPr>
        <w:t xml:space="preserve">, S. Yousefinejad, Interaction study of human serum albumin and ZnS nanoparticles using fluorescence spectrometry, </w:t>
      </w:r>
      <w:r w:rsidRPr="00274AE7">
        <w:rPr>
          <w:b w:val="0"/>
          <w:bCs w:val="0"/>
          <w:i/>
          <w:iCs/>
          <w:sz w:val="24"/>
          <w:szCs w:val="24"/>
          <w:lang w:eastAsia="en-US"/>
        </w:rPr>
        <w:t>Journal of Molecular Structure</w:t>
      </w:r>
      <w:r w:rsidRPr="00274AE7">
        <w:rPr>
          <w:b w:val="0"/>
          <w:bCs w:val="0"/>
          <w:sz w:val="24"/>
          <w:szCs w:val="24"/>
          <w:lang w:eastAsia="en-US"/>
        </w:rPr>
        <w:t>,   1037 (2013) 317-322.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ind w:right="720"/>
        <w:jc w:val="both"/>
        <w:rPr>
          <w:b w:val="0"/>
          <w:bCs w:val="0"/>
          <w:sz w:val="24"/>
          <w:szCs w:val="24"/>
          <w:lang w:eastAsia="en-US"/>
        </w:rPr>
      </w:pPr>
      <w:r w:rsidRPr="00274AE7">
        <w:rPr>
          <w:b w:val="0"/>
          <w:bCs w:val="0"/>
          <w:sz w:val="24"/>
          <w:szCs w:val="24"/>
          <w:lang w:eastAsia="en-US"/>
        </w:rPr>
        <w:t xml:space="preserve">T.R. Weikl, </w:t>
      </w:r>
      <w:r w:rsidRPr="00274AE7">
        <w:rPr>
          <w:sz w:val="24"/>
          <w:szCs w:val="24"/>
          <w:lang w:eastAsia="en-US"/>
        </w:rPr>
        <w:t>B. Hemmateenejad</w:t>
      </w:r>
      <w:r w:rsidRPr="00274AE7">
        <w:rPr>
          <w:b w:val="0"/>
          <w:bCs w:val="0"/>
          <w:sz w:val="24"/>
          <w:szCs w:val="24"/>
          <w:lang w:eastAsia="en-US"/>
        </w:rPr>
        <w:t xml:space="preserve">, How conformational changes can affect catalysis, inhibition and drug resistance of enzymes with induced-fit binding mechanism such as the HIV-1 protease. </w:t>
      </w:r>
      <w:r w:rsidRPr="00274AE7">
        <w:rPr>
          <w:b w:val="0"/>
          <w:bCs w:val="0"/>
          <w:i/>
          <w:iCs/>
          <w:sz w:val="24"/>
          <w:szCs w:val="24"/>
          <w:lang w:eastAsia="en-US"/>
        </w:rPr>
        <w:t>Biochimica et Biophysica Acta-Proteins and Proteomics</w:t>
      </w:r>
      <w:r w:rsidRPr="00274AE7">
        <w:rPr>
          <w:b w:val="0"/>
          <w:bCs w:val="0"/>
          <w:sz w:val="24"/>
          <w:szCs w:val="24"/>
          <w:lang w:eastAsia="en-US"/>
        </w:rPr>
        <w:t>, 1834 (2013) 867-873.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ind w:right="720"/>
        <w:jc w:val="both"/>
        <w:rPr>
          <w:b w:val="0"/>
          <w:bCs w:val="0"/>
          <w:sz w:val="24"/>
          <w:szCs w:val="24"/>
          <w:lang w:eastAsia="en-US"/>
        </w:rPr>
      </w:pPr>
      <w:r w:rsidRPr="00274AE7">
        <w:rPr>
          <w:b w:val="0"/>
          <w:bCs w:val="0"/>
          <w:sz w:val="24"/>
          <w:szCs w:val="24"/>
          <w:lang w:eastAsia="en-US"/>
        </w:rPr>
        <w:lastRenderedPageBreak/>
        <w:t xml:space="preserve">S. Dorostkar, </w:t>
      </w:r>
      <w:r w:rsidRPr="00274AE7">
        <w:rPr>
          <w:sz w:val="24"/>
          <w:szCs w:val="24"/>
          <w:lang w:eastAsia="en-US"/>
        </w:rPr>
        <w:t>B. Hemmateenejad</w:t>
      </w:r>
      <w:r w:rsidRPr="00274AE7">
        <w:rPr>
          <w:b w:val="0"/>
          <w:bCs w:val="0"/>
          <w:sz w:val="24"/>
          <w:szCs w:val="24"/>
          <w:lang w:eastAsia="en-US"/>
        </w:rPr>
        <w:t xml:space="preserve">, Label-free colorimetric detection of picomolar amounts of hydrazine using a gold nanoparticle-based assay. </w:t>
      </w:r>
      <w:r w:rsidRPr="00274AE7">
        <w:rPr>
          <w:b w:val="0"/>
          <w:bCs w:val="0"/>
          <w:i/>
          <w:iCs/>
          <w:sz w:val="24"/>
          <w:szCs w:val="24"/>
          <w:lang w:eastAsia="en-US"/>
        </w:rPr>
        <w:t>Journal of the Iranian Chemical Society</w:t>
      </w:r>
      <w:r w:rsidRPr="00274AE7">
        <w:rPr>
          <w:b w:val="0"/>
          <w:bCs w:val="0"/>
          <w:sz w:val="24"/>
          <w:szCs w:val="24"/>
          <w:lang w:eastAsia="en-US"/>
        </w:rPr>
        <w:t xml:space="preserve"> 10 (2013) 513-519.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ind w:right="720"/>
        <w:jc w:val="both"/>
        <w:rPr>
          <w:b w:val="0"/>
          <w:bCs w:val="0"/>
          <w:sz w:val="24"/>
          <w:szCs w:val="24"/>
          <w:lang w:eastAsia="en-US"/>
        </w:rPr>
      </w:pPr>
      <w:r w:rsidRPr="00274AE7">
        <w:rPr>
          <w:sz w:val="24"/>
          <w:szCs w:val="24"/>
          <w:lang w:eastAsia="en-US"/>
        </w:rPr>
        <w:t>B. Hemmateenejad</w:t>
      </w:r>
      <w:r w:rsidRPr="00274AE7">
        <w:rPr>
          <w:b w:val="0"/>
          <w:bCs w:val="0"/>
          <w:sz w:val="24"/>
          <w:szCs w:val="24"/>
          <w:lang w:eastAsia="en-US"/>
        </w:rPr>
        <w:t xml:space="preserve">, S. Dorostkar, F. Shakerizadeh-Shirazi, M. Shamsipur, pH-independent optical sensing of heparin based on ionic liquid-capped gold nanoparticles. </w:t>
      </w:r>
      <w:r w:rsidRPr="00274AE7">
        <w:rPr>
          <w:b w:val="0"/>
          <w:bCs w:val="0"/>
          <w:i/>
          <w:iCs/>
          <w:sz w:val="24"/>
          <w:szCs w:val="24"/>
          <w:lang w:eastAsia="en-US"/>
        </w:rPr>
        <w:t xml:space="preserve">Analyst </w:t>
      </w:r>
      <w:r w:rsidRPr="00274AE7">
        <w:rPr>
          <w:b w:val="0"/>
          <w:bCs w:val="0"/>
          <w:sz w:val="24"/>
          <w:szCs w:val="24"/>
          <w:lang w:eastAsia="en-US"/>
        </w:rPr>
        <w:t>138 (2013) 4830-4837.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ind w:right="720"/>
        <w:jc w:val="both"/>
        <w:rPr>
          <w:b w:val="0"/>
          <w:bCs w:val="0"/>
          <w:sz w:val="24"/>
          <w:szCs w:val="24"/>
          <w:lang w:eastAsia="en-US"/>
        </w:rPr>
      </w:pPr>
      <w:r w:rsidRPr="00274AE7">
        <w:rPr>
          <w:b w:val="0"/>
          <w:bCs w:val="0"/>
          <w:sz w:val="24"/>
          <w:szCs w:val="24"/>
          <w:lang w:eastAsia="en-US"/>
        </w:rPr>
        <w:t xml:space="preserve">A. Zeinolabedini-Hezave, S. Dorostkar, S. Ayatollahi, M. Nabipour, </w:t>
      </w:r>
      <w:r w:rsidRPr="00274AE7">
        <w:rPr>
          <w:sz w:val="24"/>
          <w:szCs w:val="24"/>
          <w:lang w:eastAsia="en-US"/>
        </w:rPr>
        <w:t>B. Hemmateenejad</w:t>
      </w:r>
      <w:r w:rsidRPr="00274AE7">
        <w:rPr>
          <w:b w:val="0"/>
          <w:bCs w:val="0"/>
          <w:sz w:val="24"/>
          <w:szCs w:val="24"/>
          <w:lang w:eastAsia="en-US"/>
        </w:rPr>
        <w:t xml:space="preserve">, Dynamic interfacial tension behavior between heavy crude oil and ionic liquid solution (1-dodecyl-3-methylimidazolium chloride ([C12mim][Cl] + distilled or saline water/heavy crude oil)) as a new surfactant. </w:t>
      </w:r>
      <w:r w:rsidRPr="00274AE7">
        <w:rPr>
          <w:b w:val="0"/>
          <w:bCs w:val="0"/>
          <w:i/>
          <w:iCs/>
          <w:sz w:val="24"/>
          <w:szCs w:val="24"/>
          <w:lang w:eastAsia="en-US"/>
        </w:rPr>
        <w:t xml:space="preserve">Journal of Molecular Liquids </w:t>
      </w:r>
      <w:r w:rsidRPr="00274AE7">
        <w:rPr>
          <w:b w:val="0"/>
          <w:bCs w:val="0"/>
          <w:sz w:val="24"/>
          <w:szCs w:val="24"/>
          <w:lang w:eastAsia="en-US"/>
        </w:rPr>
        <w:t xml:space="preserve">187 (2013) 83-89. 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ind w:right="720"/>
        <w:jc w:val="both"/>
        <w:rPr>
          <w:b w:val="0"/>
          <w:bCs w:val="0"/>
          <w:sz w:val="24"/>
          <w:szCs w:val="24"/>
          <w:lang w:eastAsia="en-US"/>
        </w:rPr>
      </w:pPr>
      <w:r w:rsidRPr="00274AE7">
        <w:rPr>
          <w:b w:val="0"/>
          <w:bCs w:val="0"/>
          <w:sz w:val="24"/>
          <w:szCs w:val="24"/>
          <w:lang w:eastAsia="en-US"/>
        </w:rPr>
        <w:t xml:space="preserve">N. Razzaghi-Asl, O. Firuzi, </w:t>
      </w:r>
      <w:r w:rsidRPr="00274AE7">
        <w:rPr>
          <w:sz w:val="24"/>
          <w:szCs w:val="24"/>
          <w:lang w:eastAsia="en-US"/>
        </w:rPr>
        <w:t>B. Hemmateenejad</w:t>
      </w:r>
      <w:r w:rsidRPr="00274AE7">
        <w:rPr>
          <w:b w:val="0"/>
          <w:bCs w:val="0"/>
          <w:sz w:val="24"/>
          <w:szCs w:val="24"/>
          <w:lang w:eastAsia="en-US"/>
        </w:rPr>
        <w:t xml:space="preserve">, K. Javidnia, N. Edraki, R. Miri, Design and synthesis of novel 3,5-bis-N-(aryl/heteroaryl) carbamoyl-4-aryl-1,4-dihydropyridines as small molecule BACE-1 inhibitors. </w:t>
      </w:r>
      <w:r w:rsidRPr="00274AE7">
        <w:rPr>
          <w:b w:val="0"/>
          <w:bCs w:val="0"/>
          <w:i/>
          <w:iCs/>
          <w:sz w:val="24"/>
          <w:szCs w:val="24"/>
          <w:lang w:eastAsia="en-US"/>
        </w:rPr>
        <w:t>Bioorganic &amp; Medicinal Chemistry</w:t>
      </w:r>
      <w:r w:rsidRPr="00274AE7">
        <w:rPr>
          <w:b w:val="0"/>
          <w:bCs w:val="0"/>
          <w:sz w:val="24"/>
          <w:szCs w:val="24"/>
          <w:lang w:eastAsia="en-US"/>
        </w:rPr>
        <w:t xml:space="preserve"> 21 (2013) 6893-6909.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ind w:right="720"/>
        <w:jc w:val="both"/>
        <w:rPr>
          <w:b w:val="0"/>
          <w:bCs w:val="0"/>
          <w:sz w:val="24"/>
          <w:szCs w:val="24"/>
        </w:rPr>
      </w:pPr>
      <w:r w:rsidRPr="00274AE7">
        <w:rPr>
          <w:sz w:val="24"/>
          <w:szCs w:val="24"/>
          <w:lang w:eastAsia="en-US"/>
        </w:rPr>
        <w:t>B. Hemmateenejad</w:t>
      </w:r>
      <w:r w:rsidRPr="00274AE7">
        <w:rPr>
          <w:b w:val="0"/>
          <w:bCs w:val="0"/>
          <w:sz w:val="24"/>
          <w:szCs w:val="24"/>
          <w:lang w:eastAsia="en-US"/>
        </w:rPr>
        <w:t xml:space="preserve">, S. Karimi, N. Mobaraki, Clustering of variables in regression analysis: a comparative study between different algorithms. </w:t>
      </w:r>
      <w:r w:rsidRPr="00274AE7">
        <w:rPr>
          <w:b w:val="0"/>
          <w:bCs w:val="0"/>
          <w:i/>
          <w:iCs/>
          <w:sz w:val="24"/>
          <w:szCs w:val="24"/>
          <w:lang w:eastAsia="en-US"/>
        </w:rPr>
        <w:t>Journal of Chemometrics</w:t>
      </w:r>
      <w:r w:rsidRPr="00274AE7">
        <w:rPr>
          <w:b w:val="0"/>
          <w:bCs w:val="0"/>
          <w:sz w:val="24"/>
          <w:szCs w:val="24"/>
          <w:lang w:eastAsia="en-US"/>
        </w:rPr>
        <w:t xml:space="preserve"> 27 (2013) 306-317.</w:t>
      </w:r>
      <w:r w:rsidRPr="00274AE7">
        <w:rPr>
          <w:b w:val="0"/>
          <w:bCs w:val="0"/>
          <w:sz w:val="24"/>
          <w:szCs w:val="24"/>
        </w:rPr>
        <w:t xml:space="preserve"> 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ind w:right="720"/>
        <w:jc w:val="both"/>
        <w:rPr>
          <w:b w:val="0"/>
          <w:bCs w:val="0"/>
          <w:sz w:val="24"/>
          <w:szCs w:val="24"/>
        </w:rPr>
      </w:pPr>
      <w:r w:rsidRPr="00274AE7">
        <w:rPr>
          <w:b w:val="0"/>
          <w:bCs w:val="0"/>
          <w:sz w:val="24"/>
          <w:szCs w:val="24"/>
        </w:rPr>
        <w:t xml:space="preserve">A. Z., Hezave, S. Dorostkar, S. Ayatollahi, M. Nabipour, </w:t>
      </w:r>
      <w:r w:rsidRPr="00274AE7">
        <w:rPr>
          <w:sz w:val="24"/>
          <w:szCs w:val="24"/>
        </w:rPr>
        <w:t>B. Hemmateenejad</w:t>
      </w:r>
      <w:r w:rsidRPr="00274AE7">
        <w:rPr>
          <w:b w:val="0"/>
          <w:bCs w:val="0"/>
          <w:sz w:val="24"/>
          <w:szCs w:val="24"/>
        </w:rPr>
        <w:t xml:space="preserve">, Effect of different families (imidazolium and pyridinium) of ionic liquids-based surfactants on interfacial tension of water/crude oil system. </w:t>
      </w:r>
      <w:r w:rsidRPr="00274AE7">
        <w:rPr>
          <w:b w:val="0"/>
          <w:bCs w:val="0"/>
          <w:i/>
          <w:iCs/>
          <w:sz w:val="24"/>
          <w:szCs w:val="24"/>
        </w:rPr>
        <w:t>Fluid Phase Equilibria</w:t>
      </w:r>
      <w:r w:rsidRPr="00274AE7">
        <w:rPr>
          <w:b w:val="0"/>
          <w:bCs w:val="0"/>
          <w:sz w:val="24"/>
          <w:szCs w:val="24"/>
        </w:rPr>
        <w:t xml:space="preserve"> 360 (2013) 139-145.   Published: DEC 25 2013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ind w:right="720"/>
        <w:jc w:val="both"/>
        <w:rPr>
          <w:b w:val="0"/>
          <w:bCs w:val="0"/>
          <w:sz w:val="24"/>
          <w:szCs w:val="24"/>
          <w:lang w:eastAsia="en-US"/>
        </w:rPr>
      </w:pPr>
      <w:r w:rsidRPr="00274AE7">
        <w:rPr>
          <w:sz w:val="24"/>
          <w:szCs w:val="24"/>
          <w:lang w:eastAsia="en-US"/>
        </w:rPr>
        <w:t>B. Hemmateenejad</w:t>
      </w:r>
      <w:r w:rsidRPr="00274AE7">
        <w:rPr>
          <w:b w:val="0"/>
          <w:bCs w:val="0"/>
          <w:sz w:val="24"/>
          <w:szCs w:val="24"/>
          <w:lang w:eastAsia="en-US"/>
        </w:rPr>
        <w:t xml:space="preserve">, S. Dorostkar, Identification of the Source of Geographical Origin of Iranian Crude Oil by Chemometrics Analysis of Fourier Transform Infrared Spectra. </w:t>
      </w:r>
      <w:r w:rsidRPr="00274AE7">
        <w:rPr>
          <w:b w:val="0"/>
          <w:bCs w:val="0"/>
          <w:i/>
          <w:iCs/>
          <w:sz w:val="24"/>
          <w:szCs w:val="24"/>
          <w:lang w:eastAsia="en-US"/>
        </w:rPr>
        <w:t>Energy &amp; Fuels</w:t>
      </w:r>
      <w:r w:rsidRPr="00274AE7">
        <w:rPr>
          <w:b w:val="0"/>
          <w:bCs w:val="0"/>
          <w:sz w:val="24"/>
          <w:szCs w:val="24"/>
          <w:lang w:eastAsia="en-US"/>
        </w:rPr>
        <w:t xml:space="preserve">  28 (2014) 761-765.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ind w:right="720"/>
        <w:jc w:val="both"/>
        <w:rPr>
          <w:b w:val="0"/>
          <w:bCs w:val="0"/>
          <w:sz w:val="24"/>
          <w:szCs w:val="24"/>
          <w:lang w:eastAsia="en-US"/>
        </w:rPr>
      </w:pPr>
      <w:r w:rsidRPr="00274AE7">
        <w:rPr>
          <w:b w:val="0"/>
          <w:bCs w:val="0"/>
          <w:sz w:val="24"/>
          <w:szCs w:val="24"/>
          <w:lang w:eastAsia="en-US"/>
        </w:rPr>
        <w:t xml:space="preserve">J. Tashkhourian, </w:t>
      </w:r>
      <w:r w:rsidRPr="00274AE7">
        <w:rPr>
          <w:sz w:val="24"/>
          <w:szCs w:val="24"/>
          <w:lang w:eastAsia="en-US"/>
        </w:rPr>
        <w:t>B. Hemmateenejad</w:t>
      </w:r>
      <w:r w:rsidRPr="00274AE7">
        <w:rPr>
          <w:b w:val="0"/>
          <w:bCs w:val="0"/>
          <w:sz w:val="24"/>
          <w:szCs w:val="24"/>
          <w:lang w:eastAsia="en-US"/>
        </w:rPr>
        <w:t xml:space="preserve">, H. Beigizadeh, M Hosseini-Sarvari, Z. Razmi, ZnO nanoparticles and multiwalled carbon nanotubes modified carbon paste electrode for determination of naproxen using electrochemical techniques. </w:t>
      </w:r>
      <w:r w:rsidRPr="00274AE7">
        <w:rPr>
          <w:b w:val="0"/>
          <w:bCs w:val="0"/>
          <w:i/>
          <w:iCs/>
          <w:sz w:val="24"/>
          <w:szCs w:val="24"/>
          <w:lang w:eastAsia="en-US"/>
        </w:rPr>
        <w:t>Journal of Electroanalytical Chemistry</w:t>
      </w:r>
      <w:r w:rsidRPr="00274AE7">
        <w:rPr>
          <w:b w:val="0"/>
          <w:bCs w:val="0"/>
          <w:sz w:val="24"/>
          <w:szCs w:val="24"/>
          <w:lang w:eastAsia="en-US"/>
        </w:rPr>
        <w:t xml:space="preserve">  714 (2014) 103-108.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ind w:right="720"/>
        <w:jc w:val="both"/>
        <w:rPr>
          <w:b w:val="0"/>
          <w:bCs w:val="0"/>
          <w:sz w:val="24"/>
          <w:szCs w:val="24"/>
          <w:lang w:eastAsia="en-US"/>
        </w:rPr>
      </w:pPr>
      <w:r w:rsidRPr="00274AE7">
        <w:rPr>
          <w:sz w:val="24"/>
          <w:szCs w:val="24"/>
          <w:lang w:eastAsia="en-US"/>
        </w:rPr>
        <w:t>B. Hemmateenejad</w:t>
      </w:r>
      <w:r w:rsidRPr="00274AE7">
        <w:rPr>
          <w:b w:val="0"/>
          <w:bCs w:val="0"/>
          <w:sz w:val="24"/>
          <w:szCs w:val="24"/>
          <w:lang w:eastAsia="en-US"/>
        </w:rPr>
        <w:t xml:space="preserve">, P. Shadabipour, M.R. Mohamadizadeh. Process modeling of reduction and acetylation reactions by spectrophotometric and chemometrics methods. </w:t>
      </w:r>
      <w:r w:rsidRPr="00274AE7">
        <w:rPr>
          <w:b w:val="0"/>
          <w:bCs w:val="0"/>
          <w:i/>
          <w:iCs/>
          <w:sz w:val="24"/>
          <w:szCs w:val="24"/>
          <w:lang w:eastAsia="en-US"/>
        </w:rPr>
        <w:t>Journal of the Iranian Chemical Society</w:t>
      </w:r>
      <w:r w:rsidRPr="00274AE7">
        <w:rPr>
          <w:b w:val="0"/>
          <w:bCs w:val="0"/>
          <w:sz w:val="24"/>
          <w:szCs w:val="24"/>
          <w:lang w:eastAsia="en-US"/>
        </w:rPr>
        <w:t xml:space="preserve"> 11 (2014) 147-154.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ind w:right="720"/>
        <w:jc w:val="both"/>
        <w:rPr>
          <w:b w:val="0"/>
          <w:bCs w:val="0"/>
          <w:sz w:val="24"/>
          <w:szCs w:val="24"/>
          <w:lang w:eastAsia="en-US"/>
        </w:rPr>
      </w:pPr>
      <w:r w:rsidRPr="00274AE7">
        <w:rPr>
          <w:b w:val="0"/>
          <w:bCs w:val="0"/>
          <w:sz w:val="24"/>
          <w:szCs w:val="24"/>
          <w:lang w:eastAsia="en-US"/>
        </w:rPr>
        <w:lastRenderedPageBreak/>
        <w:t xml:space="preserve">S. Yousefinejad, </w:t>
      </w:r>
      <w:r w:rsidRPr="00274AE7">
        <w:rPr>
          <w:sz w:val="24"/>
          <w:szCs w:val="24"/>
          <w:lang w:eastAsia="en-US"/>
        </w:rPr>
        <w:t>B. Hemmateenejad</w:t>
      </w:r>
      <w:r w:rsidRPr="00274AE7">
        <w:rPr>
          <w:b w:val="0"/>
          <w:bCs w:val="0"/>
          <w:sz w:val="24"/>
          <w:szCs w:val="24"/>
          <w:lang w:eastAsia="en-US"/>
        </w:rPr>
        <w:t xml:space="preserve">, A chemometrics approach to predict the dispersibility of graphene in various liquid phases using theoretical descriptors and solvent empirical parameters. </w:t>
      </w:r>
      <w:r w:rsidRPr="00274AE7">
        <w:rPr>
          <w:b w:val="0"/>
          <w:bCs w:val="0"/>
          <w:i/>
          <w:iCs/>
          <w:sz w:val="24"/>
          <w:szCs w:val="24"/>
          <w:lang w:eastAsia="en-US"/>
        </w:rPr>
        <w:t>Colloids and Surfaces A-Physicochemical and Engineering Aspects</w:t>
      </w:r>
      <w:r w:rsidRPr="00274AE7">
        <w:rPr>
          <w:b w:val="0"/>
          <w:bCs w:val="0"/>
          <w:sz w:val="24"/>
          <w:szCs w:val="24"/>
          <w:lang w:eastAsia="en-US"/>
        </w:rPr>
        <w:t xml:space="preserve">  441 (2014) 766-775.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ind w:right="720"/>
        <w:jc w:val="both"/>
        <w:rPr>
          <w:b w:val="0"/>
          <w:bCs w:val="0"/>
          <w:sz w:val="24"/>
          <w:szCs w:val="24"/>
          <w:lang w:eastAsia="en-US"/>
        </w:rPr>
      </w:pPr>
      <w:r w:rsidRPr="00274AE7">
        <w:rPr>
          <w:sz w:val="24"/>
          <w:szCs w:val="24"/>
          <w:lang w:eastAsia="en-US"/>
        </w:rPr>
        <w:t>B. Hemmateenejad</w:t>
      </w:r>
      <w:r w:rsidRPr="00274AE7">
        <w:rPr>
          <w:b w:val="0"/>
          <w:bCs w:val="0"/>
          <w:sz w:val="24"/>
          <w:szCs w:val="24"/>
          <w:lang w:eastAsia="en-US"/>
        </w:rPr>
        <w:t xml:space="preserve">, F. Shakerizadeh-Shirazi, F. Samari, BSA-modified gold nanoclusters for sensing of folic acid. </w:t>
      </w:r>
      <w:r w:rsidRPr="00274AE7">
        <w:rPr>
          <w:b w:val="0"/>
          <w:bCs w:val="0"/>
          <w:i/>
          <w:iCs/>
          <w:sz w:val="24"/>
          <w:szCs w:val="24"/>
          <w:lang w:eastAsia="en-US"/>
        </w:rPr>
        <w:t>Sensors and Actuators, B: Chemical</w:t>
      </w:r>
      <w:r w:rsidRPr="00274AE7">
        <w:rPr>
          <w:b w:val="0"/>
          <w:bCs w:val="0"/>
          <w:sz w:val="24"/>
          <w:szCs w:val="24"/>
          <w:lang w:eastAsia="en-US"/>
        </w:rPr>
        <w:t xml:space="preserve"> 199 (2014) 42-46.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ind w:right="720"/>
        <w:jc w:val="both"/>
        <w:rPr>
          <w:b w:val="0"/>
          <w:bCs w:val="0"/>
          <w:sz w:val="24"/>
          <w:szCs w:val="24"/>
          <w:lang w:eastAsia="en-US"/>
        </w:rPr>
      </w:pPr>
      <w:r w:rsidRPr="00274AE7">
        <w:rPr>
          <w:sz w:val="24"/>
          <w:szCs w:val="24"/>
          <w:lang w:eastAsia="en-US"/>
        </w:rPr>
        <w:t>B. Hemmateenejad</w:t>
      </w:r>
      <w:r w:rsidRPr="00274AE7">
        <w:rPr>
          <w:b w:val="0"/>
          <w:bCs w:val="0"/>
          <w:sz w:val="24"/>
          <w:szCs w:val="24"/>
          <w:lang w:eastAsia="en-US"/>
        </w:rPr>
        <w:t xml:space="preserve">, M. Nekoeinia, G. Absalan, M. Ansari, Phohotodegradation Study of Nystatin by UV-Vis Spectrophotometry and Chemometrics Modeling. </w:t>
      </w:r>
      <w:r w:rsidRPr="00274AE7">
        <w:rPr>
          <w:b w:val="0"/>
          <w:bCs w:val="0"/>
          <w:i/>
          <w:iCs/>
          <w:sz w:val="24"/>
          <w:szCs w:val="24"/>
          <w:lang w:eastAsia="en-US"/>
        </w:rPr>
        <w:t>Journal of AOAC International</w:t>
      </w:r>
      <w:r w:rsidRPr="00274AE7">
        <w:rPr>
          <w:b w:val="0"/>
          <w:bCs w:val="0"/>
          <w:sz w:val="24"/>
          <w:szCs w:val="24"/>
          <w:lang w:eastAsia="en-US"/>
        </w:rPr>
        <w:t xml:space="preserve"> 97 (2014) 1206-1212.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ind w:right="720"/>
        <w:jc w:val="both"/>
        <w:rPr>
          <w:b w:val="0"/>
          <w:bCs w:val="0"/>
          <w:sz w:val="24"/>
          <w:szCs w:val="24"/>
          <w:lang w:eastAsia="en-US"/>
        </w:rPr>
      </w:pPr>
      <w:r w:rsidRPr="00274AE7">
        <w:rPr>
          <w:b w:val="0"/>
          <w:bCs w:val="0"/>
          <w:sz w:val="24"/>
          <w:szCs w:val="24"/>
          <w:lang w:eastAsia="en-US"/>
        </w:rPr>
        <w:t xml:space="preserve">A. Zeinolabedini Hezave, S. Dorostkar, S. Ayatollahi, M. Nabipour, </w:t>
      </w:r>
      <w:r w:rsidRPr="00274AE7">
        <w:rPr>
          <w:sz w:val="24"/>
          <w:szCs w:val="24"/>
          <w:lang w:eastAsia="en-US"/>
        </w:rPr>
        <w:t>B. Hemmateenejad</w:t>
      </w:r>
      <w:r w:rsidRPr="00274AE7">
        <w:rPr>
          <w:b w:val="0"/>
          <w:bCs w:val="0"/>
          <w:sz w:val="24"/>
          <w:szCs w:val="24"/>
          <w:lang w:eastAsia="en-US"/>
        </w:rPr>
        <w:t xml:space="preserve">, Mechanistic Investigation on Dynamic Interfacial Tension Between Crude Oil and Ionic Liquid Using Mass Transfer Concept. </w:t>
      </w:r>
      <w:r w:rsidRPr="00274AE7">
        <w:rPr>
          <w:b w:val="0"/>
          <w:bCs w:val="0"/>
          <w:i/>
          <w:iCs/>
          <w:sz w:val="24"/>
          <w:szCs w:val="24"/>
          <w:lang w:eastAsia="en-US"/>
        </w:rPr>
        <w:t>Journal of Dispersion Science and  Technology</w:t>
      </w:r>
      <w:r w:rsidRPr="00274AE7">
        <w:rPr>
          <w:b w:val="0"/>
          <w:bCs w:val="0"/>
          <w:sz w:val="24"/>
          <w:szCs w:val="24"/>
          <w:lang w:eastAsia="en-US"/>
        </w:rPr>
        <w:t xml:space="preserve"> 35 (2014) 1483-1491.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ind w:right="720"/>
        <w:jc w:val="both"/>
        <w:rPr>
          <w:b w:val="0"/>
          <w:bCs w:val="0"/>
          <w:sz w:val="24"/>
          <w:szCs w:val="24"/>
          <w:lang w:eastAsia="en-US"/>
        </w:rPr>
      </w:pPr>
      <w:r w:rsidRPr="00274AE7">
        <w:rPr>
          <w:sz w:val="24"/>
          <w:szCs w:val="24"/>
          <w:lang w:eastAsia="en-US"/>
        </w:rPr>
        <w:t>B. Hemmateenejad</w:t>
      </w:r>
      <w:r w:rsidRPr="00274AE7">
        <w:rPr>
          <w:b w:val="0"/>
          <w:bCs w:val="0"/>
          <w:sz w:val="24"/>
          <w:szCs w:val="24"/>
          <w:lang w:eastAsia="en-US"/>
        </w:rPr>
        <w:t xml:space="preserve">, A. Safavi, F. Honarasa, Determination of nanoparticles concentration by multivariate curve resolution. </w:t>
      </w:r>
      <w:r w:rsidRPr="00274AE7">
        <w:rPr>
          <w:b w:val="0"/>
          <w:bCs w:val="0"/>
          <w:i/>
          <w:iCs/>
          <w:sz w:val="24"/>
          <w:szCs w:val="24"/>
          <w:lang w:eastAsia="en-US"/>
        </w:rPr>
        <w:t xml:space="preserve">Chemometrics and Intelligent Laboratory Systems </w:t>
      </w:r>
      <w:r w:rsidRPr="00274AE7">
        <w:rPr>
          <w:b w:val="0"/>
          <w:bCs w:val="0"/>
          <w:sz w:val="24"/>
          <w:szCs w:val="24"/>
          <w:lang w:eastAsia="en-US"/>
        </w:rPr>
        <w:t>141 (2015) 88-93.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ind w:right="720"/>
        <w:jc w:val="both"/>
        <w:rPr>
          <w:b w:val="0"/>
          <w:bCs w:val="0"/>
          <w:sz w:val="24"/>
          <w:szCs w:val="24"/>
          <w:lang w:eastAsia="en-US"/>
        </w:rPr>
      </w:pPr>
      <w:r w:rsidRPr="00274AE7">
        <w:rPr>
          <w:sz w:val="24"/>
          <w:szCs w:val="24"/>
          <w:lang w:eastAsia="en-US"/>
        </w:rPr>
        <w:t>B. Hemmateenejad</w:t>
      </w:r>
      <w:r w:rsidRPr="00274AE7">
        <w:rPr>
          <w:b w:val="0"/>
          <w:bCs w:val="0"/>
          <w:sz w:val="24"/>
          <w:szCs w:val="24"/>
          <w:lang w:eastAsia="en-US"/>
        </w:rPr>
        <w:t xml:space="preserve">, S.F. Farzam, N. Mobaraki, Simultaneous measurement of leucine and isoleucine by multivariate image analysis-thin layer chromatography (MIA-TLC). </w:t>
      </w:r>
      <w:r w:rsidRPr="00274AE7">
        <w:rPr>
          <w:b w:val="0"/>
          <w:bCs w:val="0"/>
          <w:i/>
          <w:iCs/>
          <w:sz w:val="24"/>
          <w:szCs w:val="24"/>
          <w:lang w:eastAsia="en-US"/>
        </w:rPr>
        <w:t>Journal of the Iranian Chemical Society</w:t>
      </w:r>
      <w:r w:rsidRPr="00274AE7">
        <w:rPr>
          <w:b w:val="0"/>
          <w:bCs w:val="0"/>
          <w:sz w:val="24"/>
          <w:szCs w:val="24"/>
          <w:lang w:eastAsia="en-US"/>
        </w:rPr>
        <w:t xml:space="preserve"> 11 (2014) 1609-1617.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ind w:right="720"/>
        <w:jc w:val="both"/>
        <w:rPr>
          <w:b w:val="0"/>
          <w:bCs w:val="0"/>
          <w:sz w:val="24"/>
          <w:szCs w:val="24"/>
          <w:lang w:eastAsia="en-US"/>
        </w:rPr>
      </w:pPr>
      <w:r w:rsidRPr="00274AE7">
        <w:rPr>
          <w:b w:val="0"/>
          <w:bCs w:val="0"/>
          <w:sz w:val="24"/>
          <w:szCs w:val="24"/>
          <w:lang w:eastAsia="en-US"/>
        </w:rPr>
        <w:t xml:space="preserve">M. Shamsipur, </w:t>
      </w:r>
      <w:r w:rsidRPr="00274AE7">
        <w:rPr>
          <w:sz w:val="24"/>
          <w:szCs w:val="24"/>
          <w:lang w:eastAsia="en-US"/>
        </w:rPr>
        <w:t>B. Hemmateenejad</w:t>
      </w:r>
      <w:r w:rsidRPr="00274AE7">
        <w:rPr>
          <w:b w:val="0"/>
          <w:bCs w:val="0"/>
          <w:sz w:val="24"/>
          <w:szCs w:val="24"/>
          <w:lang w:eastAsia="en-US"/>
        </w:rPr>
        <w:t xml:space="preserve">, N.J. Jahani, K.M. Majd, Liquid chromatographic-mass spectrometric monitoring of photodegradation of diphenylamine using experimental design methodology </w:t>
      </w:r>
      <w:r w:rsidRPr="00274AE7">
        <w:rPr>
          <w:b w:val="0"/>
          <w:bCs w:val="0"/>
          <w:i/>
          <w:iCs/>
          <w:sz w:val="24"/>
          <w:szCs w:val="24"/>
          <w:lang w:eastAsia="en-US"/>
        </w:rPr>
        <w:t>Journal of Photochemistry and Photobiology A: Chemistry</w:t>
      </w:r>
      <w:r w:rsidRPr="00274AE7">
        <w:rPr>
          <w:b w:val="0"/>
          <w:bCs w:val="0"/>
          <w:sz w:val="24"/>
          <w:szCs w:val="24"/>
          <w:lang w:eastAsia="en-US"/>
        </w:rPr>
        <w:t xml:space="preserve"> 229 (2015) 62-68.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ind w:right="720"/>
        <w:jc w:val="both"/>
        <w:rPr>
          <w:b w:val="0"/>
          <w:bCs w:val="0"/>
          <w:sz w:val="24"/>
          <w:szCs w:val="24"/>
          <w:lang w:eastAsia="en-US"/>
        </w:rPr>
      </w:pPr>
      <w:r w:rsidRPr="00274AE7">
        <w:rPr>
          <w:b w:val="0"/>
          <w:bCs w:val="0"/>
          <w:sz w:val="24"/>
          <w:szCs w:val="24"/>
          <w:lang w:eastAsia="en-US"/>
        </w:rPr>
        <w:t xml:space="preserve">A. Abbaszadegan, Y. Ghahramani, A. Gholami, </w:t>
      </w:r>
      <w:r w:rsidRPr="00274AE7">
        <w:rPr>
          <w:sz w:val="24"/>
          <w:szCs w:val="24"/>
          <w:lang w:eastAsia="en-US"/>
        </w:rPr>
        <w:t>B. Hemmateenejad</w:t>
      </w:r>
      <w:r w:rsidRPr="00274AE7">
        <w:rPr>
          <w:b w:val="0"/>
          <w:bCs w:val="0"/>
          <w:sz w:val="24"/>
          <w:szCs w:val="24"/>
          <w:lang w:eastAsia="en-US"/>
        </w:rPr>
        <w:t xml:space="preserve">, S. Dorostkar, M. Nabavizadeh, H. Sharghi, The effect of charge at the surface of silver nanoparticles on antimicrobial activity against gram-positive and gram-negative bacteria: A preliminary study, </w:t>
      </w:r>
      <w:r w:rsidRPr="00274AE7">
        <w:rPr>
          <w:b w:val="0"/>
          <w:bCs w:val="0"/>
          <w:i/>
          <w:iCs/>
          <w:sz w:val="24"/>
          <w:szCs w:val="24"/>
          <w:lang w:eastAsia="en-US"/>
        </w:rPr>
        <w:t>Journal of Nanomaterials</w:t>
      </w:r>
      <w:r w:rsidRPr="00274AE7">
        <w:rPr>
          <w:b w:val="0"/>
          <w:bCs w:val="0"/>
          <w:sz w:val="24"/>
          <w:szCs w:val="24"/>
          <w:lang w:eastAsia="en-US"/>
        </w:rPr>
        <w:t xml:space="preserve"> (2015) 720645.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ind w:right="720"/>
        <w:jc w:val="both"/>
        <w:rPr>
          <w:b w:val="0"/>
          <w:bCs w:val="0"/>
          <w:sz w:val="24"/>
          <w:szCs w:val="24"/>
          <w:lang w:eastAsia="en-US"/>
        </w:rPr>
      </w:pPr>
      <w:r w:rsidRPr="00274AE7">
        <w:rPr>
          <w:sz w:val="24"/>
          <w:szCs w:val="24"/>
          <w:lang w:eastAsia="en-US"/>
        </w:rPr>
        <w:t>B. Hemmateenejad</w:t>
      </w:r>
      <w:r w:rsidRPr="00274AE7">
        <w:rPr>
          <w:b w:val="0"/>
          <w:bCs w:val="0"/>
          <w:sz w:val="24"/>
          <w:szCs w:val="24"/>
          <w:lang w:eastAsia="en-US"/>
        </w:rPr>
        <w:t xml:space="preserve">, P. Shadabipour, T. Khosousi, M. Shamsipur, Chemometrics investigation of the light-free degradation of methyl green and malachite green by starch-coated CdSe quantum dots, </w:t>
      </w:r>
      <w:r w:rsidRPr="00274AE7">
        <w:rPr>
          <w:b w:val="0"/>
          <w:bCs w:val="0"/>
          <w:i/>
          <w:iCs/>
          <w:sz w:val="24"/>
          <w:szCs w:val="24"/>
          <w:lang w:eastAsia="en-US"/>
        </w:rPr>
        <w:t>Journal of Industrial and Engineering Chemistry</w:t>
      </w:r>
      <w:r w:rsidRPr="00274AE7">
        <w:rPr>
          <w:b w:val="0"/>
          <w:bCs w:val="0"/>
          <w:sz w:val="24"/>
          <w:szCs w:val="24"/>
          <w:lang w:eastAsia="en-US"/>
        </w:rPr>
        <w:t xml:space="preserve"> 27 (2015) 384-390.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ind w:right="720"/>
        <w:jc w:val="both"/>
        <w:rPr>
          <w:b w:val="0"/>
          <w:bCs w:val="0"/>
          <w:sz w:val="24"/>
          <w:szCs w:val="24"/>
          <w:lang w:eastAsia="en-US"/>
        </w:rPr>
      </w:pPr>
      <w:r w:rsidRPr="00274AE7">
        <w:rPr>
          <w:sz w:val="24"/>
          <w:lang w:eastAsia="en-US"/>
        </w:rPr>
        <w:lastRenderedPageBreak/>
        <w:t>B. Hemmateenejad</w:t>
      </w:r>
      <w:r w:rsidRPr="00274AE7">
        <w:rPr>
          <w:b w:val="0"/>
          <w:bCs w:val="0"/>
          <w:sz w:val="24"/>
          <w:lang w:eastAsia="en-US"/>
        </w:rPr>
        <w:t xml:space="preserve">,   F. Shakerizadeh-Shirazi,   S. Heidari,  A. Sharivar-Kevishani, Digital videometrics analysis for kinetic determination of dopamine in the presence of ascorbic acid based on formation of silver nanoparticles. </w:t>
      </w:r>
      <w:r w:rsidRPr="00274AE7">
        <w:rPr>
          <w:b w:val="0"/>
          <w:bCs w:val="0"/>
          <w:i/>
          <w:iCs/>
          <w:sz w:val="24"/>
          <w:lang w:eastAsia="en-US"/>
        </w:rPr>
        <w:t>Analytical Methods</w:t>
      </w:r>
      <w:r w:rsidRPr="00274AE7">
        <w:rPr>
          <w:b w:val="0"/>
          <w:bCs w:val="0"/>
          <w:sz w:val="24"/>
          <w:lang w:eastAsia="en-US"/>
        </w:rPr>
        <w:t xml:space="preserve"> 7 (2015) 6318-6324.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ind w:right="720"/>
        <w:jc w:val="both"/>
        <w:rPr>
          <w:b w:val="0"/>
          <w:bCs w:val="0"/>
          <w:sz w:val="24"/>
          <w:szCs w:val="24"/>
          <w:lang w:eastAsia="en-US"/>
        </w:rPr>
      </w:pPr>
      <w:r w:rsidRPr="00274AE7">
        <w:rPr>
          <w:sz w:val="24"/>
          <w:lang w:eastAsia="en-US"/>
        </w:rPr>
        <w:t>B. Hemmateenejad</w:t>
      </w:r>
      <w:r w:rsidRPr="00274AE7">
        <w:rPr>
          <w:b w:val="0"/>
          <w:bCs w:val="0"/>
          <w:sz w:val="24"/>
          <w:lang w:eastAsia="en-US"/>
        </w:rPr>
        <w:t xml:space="preserve">, M. Shamsipur, F. Samari, H. Rajabi, Study of the interaction between human serum albumin and Mn-doped ZnS quantum dots. </w:t>
      </w:r>
      <w:r w:rsidRPr="00274AE7">
        <w:rPr>
          <w:b w:val="0"/>
          <w:bCs w:val="0"/>
          <w:i/>
          <w:iCs/>
          <w:sz w:val="24"/>
          <w:lang w:eastAsia="en-US"/>
        </w:rPr>
        <w:t>Journal of the Iranian Chemical Society</w:t>
      </w:r>
      <w:r w:rsidRPr="00274AE7">
        <w:rPr>
          <w:b w:val="0"/>
          <w:bCs w:val="0"/>
          <w:sz w:val="24"/>
          <w:lang w:eastAsia="en-US"/>
        </w:rPr>
        <w:t xml:space="preserve"> 12 </w:t>
      </w:r>
      <w:r w:rsidRPr="00274AE7">
        <w:rPr>
          <w:b w:val="0"/>
          <w:bCs w:val="0"/>
          <w:sz w:val="24"/>
          <w:szCs w:val="24"/>
          <w:lang w:eastAsia="en-US"/>
        </w:rPr>
        <w:t>(2015) 1729-1738.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ind w:right="720"/>
        <w:jc w:val="both"/>
        <w:rPr>
          <w:b w:val="0"/>
          <w:bCs w:val="0"/>
          <w:sz w:val="24"/>
          <w:szCs w:val="24"/>
          <w:lang w:eastAsia="en-US"/>
        </w:rPr>
      </w:pPr>
      <w:r w:rsidRPr="00274AE7">
        <w:rPr>
          <w:b w:val="0"/>
          <w:bCs w:val="0"/>
          <w:sz w:val="24"/>
          <w:szCs w:val="24"/>
          <w:lang w:eastAsia="en-US"/>
        </w:rPr>
        <w:t xml:space="preserve">A. Abbaszadegan, M. Nabavizadeh, A. Gholami, Z.S. Aleyasin, S. Dorostkar, M. Saliminasab, Y. Ghasemi, </w:t>
      </w:r>
      <w:r w:rsidRPr="00274AE7">
        <w:rPr>
          <w:sz w:val="24"/>
          <w:szCs w:val="24"/>
          <w:lang w:eastAsia="en-US"/>
        </w:rPr>
        <w:t>B. Hemmateenejad</w:t>
      </w:r>
      <w:r w:rsidRPr="00274AE7">
        <w:rPr>
          <w:b w:val="0"/>
          <w:bCs w:val="0"/>
          <w:sz w:val="24"/>
          <w:szCs w:val="24"/>
          <w:lang w:eastAsia="en-US"/>
        </w:rPr>
        <w:t xml:space="preserve">, H. Sharghi, Positively charged imidazolium-based ionic liquid-protected silver nanoparticles: A promising disinfectant in root canal treatment. </w:t>
      </w:r>
      <w:r w:rsidRPr="00274AE7">
        <w:rPr>
          <w:b w:val="0"/>
          <w:bCs w:val="0"/>
          <w:i/>
          <w:iCs/>
          <w:sz w:val="24"/>
          <w:szCs w:val="24"/>
          <w:lang w:eastAsia="en-US"/>
        </w:rPr>
        <w:t>International Endodontic Journal</w:t>
      </w:r>
      <w:r w:rsidRPr="00274AE7">
        <w:rPr>
          <w:b w:val="0"/>
          <w:bCs w:val="0"/>
          <w:sz w:val="24"/>
          <w:szCs w:val="24"/>
          <w:lang w:eastAsia="en-US"/>
        </w:rPr>
        <w:t xml:space="preserve"> 48 (2015) 790-800</w:t>
      </w:r>
      <w:r w:rsidRPr="00274AE7">
        <w:rPr>
          <w:b w:val="0"/>
          <w:bCs w:val="0"/>
          <w:i/>
          <w:iCs/>
          <w:sz w:val="24"/>
          <w:szCs w:val="24"/>
          <w:lang w:eastAsia="en-US"/>
        </w:rPr>
        <w:t>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ind w:right="720"/>
        <w:jc w:val="both"/>
        <w:rPr>
          <w:b w:val="0"/>
          <w:bCs w:val="0"/>
          <w:sz w:val="24"/>
          <w:lang w:eastAsia="en-US"/>
        </w:rPr>
      </w:pPr>
      <w:r w:rsidRPr="00274AE7">
        <w:rPr>
          <w:sz w:val="24"/>
          <w:szCs w:val="24"/>
          <w:lang w:eastAsia="en-US"/>
        </w:rPr>
        <w:t>B. Hemmateenejad</w:t>
      </w:r>
      <w:r w:rsidRPr="00274AE7">
        <w:rPr>
          <w:b w:val="0"/>
          <w:bCs w:val="0"/>
          <w:sz w:val="24"/>
          <w:szCs w:val="24"/>
          <w:lang w:eastAsia="en-US"/>
        </w:rPr>
        <w:t xml:space="preserve">, S. Karimi, K. Javidnia, M. Parish, R. Khademi, Classification and assessment of antioxidant activity and phenolic content of different varieties of date palm (Phoenix dactylifera ) fruits from Iran. </w:t>
      </w:r>
      <w:r w:rsidRPr="00274AE7">
        <w:rPr>
          <w:b w:val="0"/>
          <w:bCs w:val="0"/>
          <w:i/>
          <w:iCs/>
          <w:sz w:val="24"/>
          <w:szCs w:val="24"/>
          <w:lang w:eastAsia="en-US"/>
        </w:rPr>
        <w:t>Journal of the Iranian Chemical Society</w:t>
      </w:r>
      <w:r w:rsidRPr="00274AE7">
        <w:rPr>
          <w:b w:val="0"/>
          <w:bCs w:val="0"/>
          <w:sz w:val="24"/>
          <w:szCs w:val="24"/>
          <w:lang w:eastAsia="en-US"/>
        </w:rPr>
        <w:t xml:space="preserve"> 12 (2015) 1935-1943.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ind w:right="720"/>
        <w:jc w:val="both"/>
        <w:rPr>
          <w:b w:val="0"/>
          <w:bCs w:val="0"/>
          <w:sz w:val="24"/>
          <w:lang w:eastAsia="en-US"/>
        </w:rPr>
      </w:pPr>
      <w:r w:rsidRPr="00274AE7">
        <w:rPr>
          <w:sz w:val="24"/>
          <w:lang w:eastAsia="en-US"/>
        </w:rPr>
        <w:t>B. Hemmateenejad</w:t>
      </w:r>
      <w:r w:rsidRPr="00274AE7">
        <w:rPr>
          <w:b w:val="0"/>
          <w:bCs w:val="0"/>
          <w:sz w:val="24"/>
          <w:lang w:eastAsia="en-US"/>
        </w:rPr>
        <w:t xml:space="preserve">,  Z. Shojaeifard,  M. Shamsipur,  K. Neymeyr,  M. Sawall, A. Mohajeri, Solute-induced perturbation of methanol–water association. </w:t>
      </w:r>
      <w:r w:rsidRPr="00274AE7">
        <w:rPr>
          <w:b w:val="0"/>
          <w:bCs w:val="0"/>
          <w:i/>
          <w:iCs/>
          <w:sz w:val="24"/>
          <w:lang w:eastAsia="en-US"/>
        </w:rPr>
        <w:t>RSC Advances</w:t>
      </w:r>
      <w:r w:rsidRPr="00274AE7">
        <w:rPr>
          <w:b w:val="0"/>
          <w:bCs w:val="0"/>
          <w:sz w:val="24"/>
          <w:lang w:eastAsia="en-US"/>
        </w:rPr>
        <w:t xml:space="preserve"> 5 (2015) 71102-71108.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ind w:right="720"/>
        <w:jc w:val="both"/>
        <w:rPr>
          <w:b w:val="0"/>
          <w:bCs w:val="0"/>
          <w:sz w:val="24"/>
          <w:lang w:eastAsia="en-US"/>
        </w:rPr>
      </w:pPr>
      <w:r w:rsidRPr="00274AE7">
        <w:rPr>
          <w:sz w:val="24"/>
          <w:lang w:eastAsia="en-US"/>
        </w:rPr>
        <w:t>B. Hemmateenejad</w:t>
      </w:r>
      <w:r w:rsidRPr="00274AE7">
        <w:rPr>
          <w:b w:val="0"/>
          <w:bCs w:val="0"/>
          <w:sz w:val="24"/>
          <w:lang w:eastAsia="en-US"/>
        </w:rPr>
        <w:t xml:space="preserve">, A. Safavi, F. Honarasa, Deriving calibration curves at early times of chronoamperograms using the chemometrically resolved net faradaic current. </w:t>
      </w:r>
      <w:r w:rsidRPr="00274AE7">
        <w:rPr>
          <w:b w:val="0"/>
          <w:bCs w:val="0"/>
          <w:i/>
          <w:iCs/>
          <w:sz w:val="24"/>
          <w:lang w:eastAsia="en-US"/>
        </w:rPr>
        <w:t>Journal of Electroanalytical Chemistry</w:t>
      </w:r>
      <w:r w:rsidRPr="00274AE7">
        <w:rPr>
          <w:b w:val="0"/>
          <w:bCs w:val="0"/>
          <w:sz w:val="24"/>
          <w:lang w:eastAsia="en-US"/>
        </w:rPr>
        <w:t xml:space="preserve"> 755 (2015) 221–227.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ind w:right="720"/>
        <w:jc w:val="both"/>
        <w:rPr>
          <w:b w:val="0"/>
          <w:bCs w:val="0"/>
          <w:sz w:val="24"/>
          <w:szCs w:val="24"/>
          <w:lang w:eastAsia="en-US"/>
        </w:rPr>
      </w:pPr>
      <w:r w:rsidRPr="00274AE7">
        <w:rPr>
          <w:b w:val="0"/>
          <w:bCs w:val="0"/>
          <w:sz w:val="24"/>
          <w:szCs w:val="24"/>
          <w:lang w:eastAsia="en-US"/>
        </w:rPr>
        <w:t xml:space="preserve">P. Izadian, </w:t>
      </w:r>
      <w:r w:rsidRPr="00274AE7">
        <w:rPr>
          <w:sz w:val="24"/>
          <w:szCs w:val="24"/>
          <w:lang w:eastAsia="en-US"/>
        </w:rPr>
        <w:t>B. Hemmateenejad</w:t>
      </w:r>
      <w:r w:rsidRPr="00274AE7">
        <w:rPr>
          <w:b w:val="0"/>
          <w:bCs w:val="0"/>
          <w:sz w:val="24"/>
          <w:szCs w:val="24"/>
          <w:lang w:eastAsia="en-US"/>
        </w:rPr>
        <w:t xml:space="preserve">, Multi-response optimization of factors affecting ultrasonic assisted extraction from Iranian basil using central composite design. </w:t>
      </w:r>
      <w:r w:rsidRPr="00274AE7">
        <w:rPr>
          <w:b w:val="0"/>
          <w:bCs w:val="0"/>
          <w:i/>
          <w:iCs/>
          <w:sz w:val="24"/>
          <w:szCs w:val="24"/>
          <w:lang w:eastAsia="en-US"/>
        </w:rPr>
        <w:t xml:space="preserve">Food Chemistry </w:t>
      </w:r>
      <w:r w:rsidRPr="00274AE7">
        <w:rPr>
          <w:b w:val="0"/>
          <w:bCs w:val="0"/>
          <w:sz w:val="24"/>
          <w:szCs w:val="24"/>
          <w:lang w:eastAsia="en-US"/>
        </w:rPr>
        <w:t>190 (2016) 864-870. (</w:t>
      </w:r>
      <w:r w:rsidRPr="00274AE7">
        <w:rPr>
          <w:sz w:val="24"/>
          <w:szCs w:val="24"/>
          <w:lang w:eastAsia="en-US"/>
        </w:rPr>
        <w:t>Highly cited paper</w:t>
      </w:r>
      <w:r w:rsidRPr="00274AE7">
        <w:rPr>
          <w:b w:val="0"/>
          <w:bCs w:val="0"/>
          <w:sz w:val="24"/>
          <w:szCs w:val="24"/>
          <w:lang w:eastAsia="en-US"/>
        </w:rPr>
        <w:t>)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ind w:right="720"/>
        <w:jc w:val="both"/>
        <w:rPr>
          <w:b w:val="0"/>
          <w:bCs w:val="0"/>
          <w:sz w:val="24"/>
          <w:lang w:eastAsia="en-US"/>
        </w:rPr>
      </w:pPr>
      <w:r w:rsidRPr="00274AE7">
        <w:rPr>
          <w:b w:val="0"/>
          <w:bCs w:val="0"/>
          <w:sz w:val="24"/>
          <w:lang w:eastAsia="en-US"/>
        </w:rPr>
        <w:t xml:space="preserve">Sh. Hajjari, R. Masoudi, S. Javadi, </w:t>
      </w:r>
      <w:r w:rsidRPr="00274AE7">
        <w:rPr>
          <w:sz w:val="24"/>
          <w:lang w:eastAsia="en-US"/>
        </w:rPr>
        <w:t>B. Hemmateenejad</w:t>
      </w:r>
      <w:r w:rsidRPr="00274AE7">
        <w:rPr>
          <w:b w:val="0"/>
          <w:bCs w:val="0"/>
          <w:sz w:val="24"/>
          <w:lang w:eastAsia="en-US"/>
        </w:rPr>
        <w:t xml:space="preserve">, R. Yousefi, The Structural Alteration and Aggregation of Bovine Lens Gamma-Crystallin by Homocysteinylation: The Pathomechanism Underlying Cataract Development During Hyperhomocysteinimia. </w:t>
      </w:r>
      <w:r w:rsidRPr="00274AE7">
        <w:rPr>
          <w:b w:val="0"/>
          <w:bCs w:val="0"/>
          <w:i/>
          <w:iCs/>
          <w:sz w:val="24"/>
          <w:lang w:eastAsia="en-US"/>
        </w:rPr>
        <w:t>Protein &amp; Peptide Letters</w:t>
      </w:r>
      <w:r w:rsidRPr="00274AE7">
        <w:rPr>
          <w:b w:val="0"/>
          <w:bCs w:val="0"/>
          <w:sz w:val="24"/>
          <w:lang w:eastAsia="en-US"/>
        </w:rPr>
        <w:t>, 23 (2016) 78-86.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ind w:right="720"/>
        <w:jc w:val="both"/>
        <w:rPr>
          <w:b w:val="0"/>
          <w:bCs w:val="0"/>
          <w:sz w:val="24"/>
          <w:lang w:eastAsia="en-US"/>
        </w:rPr>
      </w:pPr>
      <w:r w:rsidRPr="00274AE7">
        <w:rPr>
          <w:sz w:val="24"/>
          <w:lang w:eastAsia="en-US"/>
        </w:rPr>
        <w:t>B. Hemmateenejad</w:t>
      </w:r>
      <w:r w:rsidRPr="00274AE7">
        <w:rPr>
          <w:b w:val="0"/>
          <w:bCs w:val="0"/>
          <w:sz w:val="24"/>
          <w:lang w:eastAsia="en-US"/>
        </w:rPr>
        <w:t xml:space="preserve">, M. Shamsipur, N. Jalili–Jahani, Charge Separation and Catalytic Activity of Fe3O4@Ag “Nanospheres”. </w:t>
      </w:r>
      <w:r w:rsidRPr="00274AE7">
        <w:rPr>
          <w:b w:val="0"/>
          <w:bCs w:val="0"/>
          <w:i/>
          <w:iCs/>
          <w:sz w:val="24"/>
          <w:lang w:eastAsia="en-US"/>
        </w:rPr>
        <w:t>Photochemistry and Photobiology</w:t>
      </w:r>
      <w:r w:rsidRPr="00274AE7">
        <w:rPr>
          <w:b w:val="0"/>
          <w:bCs w:val="0"/>
          <w:sz w:val="24"/>
          <w:lang w:eastAsia="en-US"/>
        </w:rPr>
        <w:t>, 92 (2016) 61–68.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ind w:right="720"/>
        <w:jc w:val="both"/>
        <w:rPr>
          <w:b w:val="0"/>
          <w:bCs w:val="0"/>
          <w:sz w:val="24"/>
          <w:lang w:eastAsia="en-US"/>
        </w:rPr>
      </w:pPr>
      <w:r w:rsidRPr="00274AE7">
        <w:rPr>
          <w:sz w:val="24"/>
          <w:lang w:eastAsia="en-US"/>
        </w:rPr>
        <w:lastRenderedPageBreak/>
        <w:t>B. Hemmateenejad</w:t>
      </w:r>
      <w:r w:rsidRPr="00274AE7">
        <w:rPr>
          <w:b w:val="0"/>
          <w:bCs w:val="0"/>
          <w:sz w:val="24"/>
          <w:lang w:eastAsia="en-US"/>
        </w:rPr>
        <w:t xml:space="preserve">, A. Shahrivar-kevishahi, F. Shakerizadeh-Shirazi, Sh. Rouhani, F. Mohamadi-Gharaghania, A time-insensitive colorimetric sensor for the determination of total protein. </w:t>
      </w:r>
      <w:r w:rsidRPr="00274AE7">
        <w:rPr>
          <w:b w:val="0"/>
          <w:bCs w:val="0"/>
          <w:i/>
          <w:iCs/>
          <w:sz w:val="24"/>
          <w:lang w:eastAsia="en-US"/>
        </w:rPr>
        <w:t>RSC Advances</w:t>
      </w:r>
      <w:r w:rsidRPr="00274AE7">
        <w:rPr>
          <w:b w:val="0"/>
          <w:bCs w:val="0"/>
          <w:sz w:val="24"/>
          <w:lang w:eastAsia="en-US"/>
        </w:rPr>
        <w:t xml:space="preserve"> 6 (2016) 52026-52033.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ind w:right="720"/>
        <w:jc w:val="both"/>
        <w:rPr>
          <w:b w:val="0"/>
          <w:bCs w:val="0"/>
          <w:sz w:val="24"/>
          <w:lang w:eastAsia="en-US"/>
        </w:rPr>
      </w:pPr>
      <w:r w:rsidRPr="00274AE7">
        <w:rPr>
          <w:b w:val="0"/>
          <w:bCs w:val="0"/>
          <w:sz w:val="24"/>
          <w:lang w:eastAsia="en-US"/>
        </w:rPr>
        <w:t xml:space="preserve">S. Bahrpeyma, </w:t>
      </w:r>
      <w:r w:rsidRPr="00274AE7">
        <w:rPr>
          <w:sz w:val="24"/>
          <w:lang w:eastAsia="en-US"/>
        </w:rPr>
        <w:t>B. Hemmateenejad</w:t>
      </w:r>
      <w:r w:rsidRPr="00274AE7">
        <w:rPr>
          <w:b w:val="0"/>
          <w:bCs w:val="0"/>
          <w:sz w:val="24"/>
          <w:lang w:eastAsia="en-US"/>
        </w:rPr>
        <w:t>, K. Javidnia, Photo</w:t>
      </w:r>
      <w:r w:rsidRPr="00274AE7">
        <w:rPr>
          <w:rFonts w:ascii="MS Mincho" w:hAnsi="MS Mincho" w:cs="MS Mincho"/>
          <w:b w:val="0"/>
          <w:bCs w:val="0"/>
          <w:sz w:val="24"/>
          <w:lang w:eastAsia="en-US"/>
        </w:rPr>
        <w:t>‑</w:t>
      </w:r>
      <w:r w:rsidRPr="00274AE7">
        <w:rPr>
          <w:b w:val="0"/>
          <w:bCs w:val="0"/>
          <w:sz w:val="24"/>
          <w:lang w:eastAsia="en-US"/>
        </w:rPr>
        <w:t xml:space="preserve">degradation study of dacarbazine by spectrophotometric–chemometrics and HPLC methods. </w:t>
      </w:r>
      <w:r w:rsidRPr="00274AE7">
        <w:rPr>
          <w:b w:val="0"/>
          <w:bCs w:val="0"/>
          <w:i/>
          <w:iCs/>
          <w:sz w:val="24"/>
          <w:szCs w:val="24"/>
          <w:lang w:eastAsia="en-US"/>
        </w:rPr>
        <w:t>Journal of the Iranian Chemical Society</w:t>
      </w:r>
      <w:r w:rsidRPr="00274AE7">
        <w:rPr>
          <w:b w:val="0"/>
          <w:bCs w:val="0"/>
          <w:sz w:val="24"/>
          <w:lang w:eastAsia="en-US"/>
        </w:rPr>
        <w:t xml:space="preserve"> 13 (2016) 221–229.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ind w:right="720"/>
        <w:jc w:val="both"/>
        <w:rPr>
          <w:b w:val="0"/>
          <w:bCs w:val="0"/>
          <w:sz w:val="24"/>
          <w:lang w:eastAsia="en-US"/>
        </w:rPr>
      </w:pPr>
      <w:r w:rsidRPr="00274AE7">
        <w:rPr>
          <w:b w:val="0"/>
          <w:bCs w:val="0"/>
          <w:sz w:val="24"/>
          <w:lang w:eastAsia="en-US"/>
        </w:rPr>
        <w:t xml:space="preserve">M. Shamsipur, A. Pashabadi, A. Taherpour, </w:t>
      </w:r>
      <w:r w:rsidRPr="00274AE7">
        <w:rPr>
          <w:sz w:val="24"/>
          <w:lang w:eastAsia="en-US"/>
        </w:rPr>
        <w:t>B. Hemmateenejad</w:t>
      </w:r>
      <w:r w:rsidRPr="00274AE7">
        <w:rPr>
          <w:b w:val="0"/>
          <w:bCs w:val="0"/>
          <w:sz w:val="24"/>
          <w:lang w:eastAsia="en-US"/>
        </w:rPr>
        <w:t xml:space="preserve">, T. Khosousi, M. H. Parvin, Synthesis and characterization of glucose-capped CdSe quantum dots. Electrochemical and computational studies of corresponding carbon-ionic liquid electrode for quantitative determination of minoxidil. </w:t>
      </w:r>
      <w:r w:rsidRPr="00274AE7">
        <w:rPr>
          <w:b w:val="0"/>
          <w:bCs w:val="0"/>
          <w:i/>
          <w:iCs/>
          <w:sz w:val="24"/>
          <w:lang w:eastAsia="en-US"/>
        </w:rPr>
        <w:t>Journal of Electroanalytical Chemistry</w:t>
      </w:r>
      <w:r w:rsidRPr="00274AE7">
        <w:rPr>
          <w:b w:val="0"/>
          <w:bCs w:val="0"/>
          <w:sz w:val="24"/>
          <w:lang w:eastAsia="en-US"/>
        </w:rPr>
        <w:t xml:space="preserve"> 778 (2016) 116–125.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ind w:right="720"/>
        <w:jc w:val="both"/>
        <w:rPr>
          <w:b w:val="0"/>
          <w:bCs w:val="0"/>
          <w:sz w:val="24"/>
          <w:lang w:eastAsia="en-US"/>
        </w:rPr>
      </w:pPr>
      <w:r w:rsidRPr="00274AE7">
        <w:rPr>
          <w:b w:val="0"/>
          <w:bCs w:val="0"/>
          <w:sz w:val="24"/>
          <w:lang w:eastAsia="en-US"/>
        </w:rPr>
        <w:t xml:space="preserve">Z. Shojaeifard, </w:t>
      </w:r>
      <w:r w:rsidRPr="00274AE7">
        <w:rPr>
          <w:sz w:val="24"/>
          <w:lang w:eastAsia="en-US"/>
        </w:rPr>
        <w:t>B. Hemmateenejad</w:t>
      </w:r>
      <w:r w:rsidRPr="00274AE7">
        <w:rPr>
          <w:b w:val="0"/>
          <w:bCs w:val="0"/>
          <w:sz w:val="24"/>
          <w:lang w:eastAsia="en-US"/>
        </w:rPr>
        <w:t xml:space="preserve">, M. Shamsipur, Efficient On−Off Ratiometric Fluorescence Probe for Cyanide Ion Based on Perturbation of the Interaction between Gold Nanoclusters and a Copper(II)-Phthalocyanine Complex. </w:t>
      </w:r>
      <w:r w:rsidRPr="00274AE7">
        <w:rPr>
          <w:b w:val="0"/>
          <w:bCs w:val="0"/>
          <w:i/>
          <w:iCs/>
          <w:sz w:val="24"/>
          <w:lang w:eastAsia="en-US"/>
        </w:rPr>
        <w:t>ACS Applied Materials and Interfaces</w:t>
      </w:r>
      <w:r w:rsidRPr="00274AE7">
        <w:rPr>
          <w:b w:val="0"/>
          <w:bCs w:val="0"/>
          <w:sz w:val="24"/>
          <w:lang w:eastAsia="en-US"/>
        </w:rPr>
        <w:t xml:space="preserve"> 8 (2016) 15177−15186.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ind w:right="720"/>
        <w:jc w:val="both"/>
        <w:rPr>
          <w:b w:val="0"/>
          <w:bCs w:val="0"/>
          <w:sz w:val="24"/>
          <w:lang w:eastAsia="en-US"/>
        </w:rPr>
      </w:pPr>
      <w:r w:rsidRPr="00274AE7">
        <w:rPr>
          <w:b w:val="0"/>
          <w:bCs w:val="0"/>
          <w:sz w:val="24"/>
          <w:lang w:eastAsia="en-US"/>
        </w:rPr>
        <w:t xml:space="preserve">R. Ghodsi, </w:t>
      </w:r>
      <w:r w:rsidRPr="00274AE7">
        <w:rPr>
          <w:sz w:val="24"/>
          <w:lang w:eastAsia="en-US"/>
        </w:rPr>
        <w:t>B. Hemmateenejad</w:t>
      </w:r>
      <w:r w:rsidRPr="00274AE7">
        <w:rPr>
          <w:b w:val="0"/>
          <w:bCs w:val="0"/>
          <w:sz w:val="24"/>
          <w:lang w:eastAsia="en-US"/>
        </w:rPr>
        <w:t xml:space="preserve">, QSAR study of diarylalkylimidazole and diarylalkyltriazole aromatase inhibitors. </w:t>
      </w:r>
      <w:r w:rsidRPr="00274AE7">
        <w:rPr>
          <w:b w:val="0"/>
          <w:bCs w:val="0"/>
          <w:i/>
          <w:iCs/>
          <w:sz w:val="24"/>
          <w:lang w:eastAsia="en-US"/>
        </w:rPr>
        <w:t>Medicinal Chemistry Research</w:t>
      </w:r>
      <w:r w:rsidRPr="00274AE7">
        <w:rPr>
          <w:b w:val="0"/>
          <w:bCs w:val="0"/>
          <w:sz w:val="24"/>
          <w:lang w:eastAsia="en-US"/>
        </w:rPr>
        <w:t xml:space="preserve"> 25 (2016) 834–842.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ind w:right="720"/>
        <w:jc w:val="both"/>
        <w:rPr>
          <w:b w:val="0"/>
          <w:bCs w:val="0"/>
          <w:sz w:val="24"/>
          <w:lang w:eastAsia="en-US"/>
        </w:rPr>
      </w:pPr>
      <w:r w:rsidRPr="00274AE7">
        <w:rPr>
          <w:sz w:val="24"/>
          <w:lang w:eastAsia="en-US"/>
        </w:rPr>
        <w:t>B. Hemmateenejad</w:t>
      </w:r>
      <w:r w:rsidRPr="00274AE7">
        <w:rPr>
          <w:b w:val="0"/>
          <w:bCs w:val="0"/>
          <w:sz w:val="24"/>
          <w:lang w:eastAsia="en-US"/>
        </w:rPr>
        <w:t xml:space="preserve">, A. Shahrivar-Kevishahi, F. Shakerizadeh-Shirazi, Reversible Photobleaching of Gold Nanoclusters: A Mechanistic Investigation. </w:t>
      </w:r>
      <w:r w:rsidRPr="00274AE7">
        <w:rPr>
          <w:b w:val="0"/>
          <w:bCs w:val="0"/>
          <w:i/>
          <w:iCs/>
          <w:sz w:val="24"/>
          <w:lang w:eastAsia="en-US"/>
        </w:rPr>
        <w:t>Journal of Physical Chemistry C</w:t>
      </w:r>
      <w:r w:rsidRPr="00274AE7">
        <w:rPr>
          <w:b w:val="0"/>
          <w:bCs w:val="0"/>
          <w:sz w:val="24"/>
          <w:lang w:eastAsia="en-US"/>
        </w:rPr>
        <w:t xml:space="preserve"> 120 (2016) 28215−28223.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ind w:right="720"/>
        <w:jc w:val="both"/>
        <w:rPr>
          <w:b w:val="0"/>
          <w:bCs w:val="0"/>
          <w:sz w:val="24"/>
          <w:lang w:eastAsia="en-US"/>
        </w:rPr>
      </w:pPr>
      <w:r w:rsidRPr="00274AE7">
        <w:rPr>
          <w:b w:val="0"/>
          <w:bCs w:val="0"/>
          <w:sz w:val="24"/>
          <w:lang w:eastAsia="en-US"/>
        </w:rPr>
        <w:t xml:space="preserve">S. Zafaranchi, K. Khoshaman, R. Masoudi, </w:t>
      </w:r>
      <w:r w:rsidRPr="00274AE7">
        <w:rPr>
          <w:sz w:val="24"/>
          <w:lang w:eastAsia="en-US"/>
        </w:rPr>
        <w:t>B. Hemmateenejad</w:t>
      </w:r>
      <w:r w:rsidRPr="00274AE7">
        <w:rPr>
          <w:b w:val="0"/>
          <w:bCs w:val="0"/>
          <w:sz w:val="24"/>
          <w:lang w:eastAsia="en-US"/>
        </w:rPr>
        <w:t xml:space="preserve">, R. Yousefi, The structural alteration and aggregation propensity of glycated lens crystallins in the presence of calcium: Importance of lens calcium homeostasis in development of diabetic cataracts. </w:t>
      </w:r>
      <w:r w:rsidRPr="00274AE7">
        <w:rPr>
          <w:b w:val="0"/>
          <w:bCs w:val="0"/>
          <w:i/>
          <w:iCs/>
          <w:sz w:val="24"/>
          <w:lang w:eastAsia="en-US"/>
        </w:rPr>
        <w:t>Spectrochimica Acta Part A: Molecular and Biomolecular Spectroscopy</w:t>
      </w:r>
      <w:r w:rsidRPr="00274AE7">
        <w:rPr>
          <w:b w:val="0"/>
          <w:bCs w:val="0"/>
          <w:sz w:val="24"/>
          <w:lang w:eastAsia="en-US"/>
        </w:rPr>
        <w:t xml:space="preserve"> 170 (2017) 174–183.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ind w:right="720"/>
        <w:jc w:val="both"/>
        <w:rPr>
          <w:b w:val="0"/>
          <w:bCs w:val="0"/>
          <w:sz w:val="24"/>
          <w:lang w:eastAsia="en-US"/>
        </w:rPr>
      </w:pPr>
      <w:r w:rsidRPr="00274AE7">
        <w:rPr>
          <w:b w:val="0"/>
          <w:bCs w:val="0"/>
          <w:sz w:val="24"/>
          <w:lang w:eastAsia="en-US"/>
        </w:rPr>
        <w:t xml:space="preserve">F. Samari, </w:t>
      </w:r>
      <w:r w:rsidRPr="00274AE7">
        <w:rPr>
          <w:sz w:val="24"/>
          <w:lang w:eastAsia="en-US"/>
        </w:rPr>
        <w:t>B. Hemmateenejad</w:t>
      </w:r>
      <w:r w:rsidRPr="00274AE7">
        <w:rPr>
          <w:b w:val="0"/>
          <w:bCs w:val="0"/>
          <w:sz w:val="24"/>
          <w:lang w:eastAsia="en-US"/>
        </w:rPr>
        <w:t xml:space="preserve">, M. Shamsipur, Sh. Rouhani, F. Esfandiyari, Characterization of the interaction between a new merocyanine dye and bovine serum albumin. </w:t>
      </w:r>
      <w:r w:rsidRPr="00274AE7">
        <w:rPr>
          <w:b w:val="0"/>
          <w:bCs w:val="0"/>
          <w:i/>
          <w:iCs/>
          <w:sz w:val="24"/>
          <w:szCs w:val="24"/>
          <w:lang w:eastAsia="en-US"/>
        </w:rPr>
        <w:t>Journal of the Iranian Chemical Society</w:t>
      </w:r>
      <w:r w:rsidRPr="00274AE7">
        <w:rPr>
          <w:b w:val="0"/>
          <w:bCs w:val="0"/>
          <w:sz w:val="24"/>
          <w:lang w:eastAsia="en-US"/>
        </w:rPr>
        <w:t xml:space="preserve"> 13 (2016) 2309–2317.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ind w:right="720"/>
        <w:jc w:val="both"/>
        <w:rPr>
          <w:b w:val="0"/>
          <w:bCs w:val="0"/>
          <w:sz w:val="24"/>
          <w:lang w:eastAsia="en-US"/>
        </w:rPr>
      </w:pPr>
      <w:r w:rsidRPr="00274AE7">
        <w:rPr>
          <w:b w:val="0"/>
          <w:bCs w:val="0"/>
          <w:sz w:val="24"/>
          <w:lang w:eastAsia="en-US"/>
        </w:rPr>
        <w:t xml:space="preserve">M. Mahboubifar, S. Yousefinejad, M. Alizadeh, </w:t>
      </w:r>
      <w:r w:rsidRPr="00274AE7">
        <w:rPr>
          <w:sz w:val="24"/>
          <w:lang w:eastAsia="en-US"/>
        </w:rPr>
        <w:t>B. Hemmateenejad</w:t>
      </w:r>
      <w:r w:rsidRPr="00274AE7">
        <w:rPr>
          <w:b w:val="0"/>
          <w:bCs w:val="0"/>
          <w:sz w:val="24"/>
          <w:lang w:eastAsia="en-US"/>
        </w:rPr>
        <w:t xml:space="preserve">, Prediction of the acid value, peroxide value and the percentage of some fatty acids in edible oils during long heating time by chemometrics analysis of </w:t>
      </w:r>
      <w:r w:rsidRPr="00274AE7">
        <w:rPr>
          <w:b w:val="0"/>
          <w:bCs w:val="0"/>
          <w:sz w:val="24"/>
          <w:lang w:eastAsia="en-US"/>
        </w:rPr>
        <w:lastRenderedPageBreak/>
        <w:t>FTIR</w:t>
      </w:r>
      <w:r w:rsidRPr="00274AE7">
        <w:rPr>
          <w:rFonts w:ascii="MS Mincho" w:hAnsi="MS Mincho" w:cs="MS Mincho"/>
          <w:b w:val="0"/>
          <w:bCs w:val="0"/>
          <w:sz w:val="24"/>
          <w:lang w:eastAsia="en-US"/>
        </w:rPr>
        <w:t>‑</w:t>
      </w:r>
      <w:r w:rsidRPr="00274AE7">
        <w:rPr>
          <w:b w:val="0"/>
          <w:bCs w:val="0"/>
          <w:sz w:val="24"/>
          <w:lang w:eastAsia="en-US"/>
        </w:rPr>
        <w:t xml:space="preserve">ATR spectra. </w:t>
      </w:r>
      <w:r w:rsidRPr="00274AE7">
        <w:rPr>
          <w:b w:val="0"/>
          <w:bCs w:val="0"/>
          <w:i/>
          <w:iCs/>
          <w:sz w:val="24"/>
          <w:szCs w:val="24"/>
          <w:lang w:eastAsia="en-US"/>
        </w:rPr>
        <w:t>Journal of the Iranian Chemical Society</w:t>
      </w:r>
      <w:r w:rsidRPr="00274AE7">
        <w:t xml:space="preserve"> </w:t>
      </w:r>
      <w:r w:rsidRPr="00274AE7">
        <w:rPr>
          <w:b w:val="0"/>
          <w:bCs w:val="0"/>
          <w:sz w:val="24"/>
          <w:szCs w:val="24"/>
        </w:rPr>
        <w:t>13</w:t>
      </w:r>
      <w:r w:rsidRPr="00274AE7">
        <w:t xml:space="preserve"> </w:t>
      </w:r>
      <w:r w:rsidRPr="00274AE7">
        <w:rPr>
          <w:b w:val="0"/>
          <w:bCs w:val="0"/>
          <w:sz w:val="24"/>
          <w:szCs w:val="24"/>
          <w:lang w:eastAsia="en-US"/>
        </w:rPr>
        <w:t>(2016) 2291–2299.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ind w:right="720"/>
        <w:jc w:val="both"/>
        <w:rPr>
          <w:b w:val="0"/>
          <w:bCs w:val="0"/>
          <w:sz w:val="24"/>
          <w:lang w:eastAsia="en-US"/>
        </w:rPr>
      </w:pPr>
      <w:r w:rsidRPr="00274AE7">
        <w:rPr>
          <w:b w:val="0"/>
          <w:bCs w:val="0"/>
          <w:sz w:val="24"/>
          <w:lang w:eastAsia="en-US"/>
        </w:rPr>
        <w:t xml:space="preserve">M. Mahboubifar, </w:t>
      </w:r>
      <w:r w:rsidRPr="00274AE7">
        <w:rPr>
          <w:sz w:val="24"/>
          <w:lang w:eastAsia="en-US"/>
        </w:rPr>
        <w:t>B. Hemmateenejad</w:t>
      </w:r>
      <w:r w:rsidRPr="00274AE7">
        <w:rPr>
          <w:b w:val="0"/>
          <w:bCs w:val="0"/>
          <w:sz w:val="24"/>
          <w:lang w:eastAsia="en-US"/>
        </w:rPr>
        <w:t xml:space="preserve">, S. Yousefinejad, Classification of Edible Oils Based on ATR-FTIR Spectral Information During a Long Heating Treatment. </w:t>
      </w:r>
      <w:r w:rsidRPr="00274AE7">
        <w:rPr>
          <w:b w:val="0"/>
          <w:bCs w:val="0"/>
          <w:i/>
          <w:iCs/>
          <w:sz w:val="24"/>
          <w:lang w:eastAsia="en-US"/>
        </w:rPr>
        <w:t>Journal of AOAC International</w:t>
      </w:r>
      <w:r w:rsidRPr="00274AE7">
        <w:rPr>
          <w:b w:val="0"/>
          <w:bCs w:val="0"/>
          <w:sz w:val="24"/>
          <w:lang w:eastAsia="en-US"/>
        </w:rPr>
        <w:t xml:space="preserve"> 100 (2017) 351-358</w:t>
      </w:r>
      <w:r>
        <w:rPr>
          <w:b w:val="0"/>
          <w:bCs w:val="0"/>
          <w:sz w:val="24"/>
          <w:lang w:eastAsia="en-US"/>
        </w:rPr>
        <w:t xml:space="preserve"> (</w:t>
      </w:r>
      <w:hyperlink r:id="rId5" w:history="1">
        <w:r w:rsidRPr="003E1E5A">
          <w:rPr>
            <w:rStyle w:val="Hyperlink"/>
            <w:b w:val="0"/>
            <w:bCs w:val="0"/>
            <w:sz w:val="24"/>
            <w:lang w:eastAsia="en-US"/>
          </w:rPr>
          <w:t>https://doi.org/10.5740/jaoacint.16-0412</w:t>
        </w:r>
      </w:hyperlink>
      <w:r>
        <w:rPr>
          <w:b w:val="0"/>
          <w:bCs w:val="0"/>
          <w:sz w:val="24"/>
          <w:lang w:eastAsia="en-US"/>
        </w:rPr>
        <w:t xml:space="preserve">). 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ind w:right="720"/>
        <w:jc w:val="both"/>
        <w:rPr>
          <w:b w:val="0"/>
          <w:bCs w:val="0"/>
          <w:sz w:val="24"/>
          <w:lang w:eastAsia="en-US"/>
        </w:rPr>
      </w:pPr>
      <w:r w:rsidRPr="00274AE7">
        <w:rPr>
          <w:b w:val="0"/>
          <w:bCs w:val="0"/>
          <w:sz w:val="24"/>
          <w:lang w:eastAsia="en-US"/>
        </w:rPr>
        <w:t xml:space="preserve">M. Mahboubifar, </w:t>
      </w:r>
      <w:r w:rsidRPr="00274AE7">
        <w:rPr>
          <w:sz w:val="24"/>
          <w:lang w:eastAsia="en-US"/>
        </w:rPr>
        <w:t>B. Hemmateenejad</w:t>
      </w:r>
      <w:r w:rsidRPr="00274AE7">
        <w:rPr>
          <w:b w:val="0"/>
          <w:bCs w:val="0"/>
          <w:sz w:val="24"/>
          <w:lang w:eastAsia="en-US"/>
        </w:rPr>
        <w:t xml:space="preserve">, K. Javidnia, S. Yousefinejad, Evaluation of long-heating kinetic process of edible oils using ATR–FTIR and chemometrics tools. </w:t>
      </w:r>
      <w:r w:rsidRPr="00274AE7">
        <w:rPr>
          <w:b w:val="0"/>
          <w:bCs w:val="0"/>
          <w:i/>
          <w:iCs/>
          <w:sz w:val="24"/>
          <w:lang w:eastAsia="en-US"/>
        </w:rPr>
        <w:t>Journal of Food Science and Technology</w:t>
      </w:r>
      <w:r w:rsidRPr="00274AE7">
        <w:rPr>
          <w:b w:val="0"/>
          <w:bCs w:val="0"/>
          <w:sz w:val="24"/>
          <w:lang w:eastAsia="en-US"/>
        </w:rPr>
        <w:t xml:space="preserve"> 54 (2017) 659–668</w:t>
      </w:r>
      <w:r>
        <w:rPr>
          <w:b w:val="0"/>
          <w:bCs w:val="0"/>
          <w:sz w:val="24"/>
          <w:lang w:eastAsia="en-US"/>
        </w:rPr>
        <w:t xml:space="preserve"> (</w:t>
      </w:r>
      <w:hyperlink r:id="rId6" w:history="1">
        <w:r w:rsidRPr="003E1E5A">
          <w:rPr>
            <w:rStyle w:val="Hyperlink"/>
            <w:b w:val="0"/>
            <w:bCs w:val="0"/>
            <w:sz w:val="24"/>
            <w:lang w:eastAsia="en-US"/>
          </w:rPr>
          <w:t>https://doi.org/10.1007/s13197-017-2502-2</w:t>
        </w:r>
      </w:hyperlink>
      <w:r>
        <w:rPr>
          <w:b w:val="0"/>
          <w:bCs w:val="0"/>
          <w:sz w:val="24"/>
          <w:lang w:eastAsia="en-US"/>
        </w:rPr>
        <w:t xml:space="preserve">). 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ind w:right="720"/>
        <w:jc w:val="both"/>
        <w:rPr>
          <w:b w:val="0"/>
          <w:bCs w:val="0"/>
          <w:sz w:val="24"/>
          <w:lang w:eastAsia="en-US"/>
        </w:rPr>
      </w:pPr>
      <w:r w:rsidRPr="00274AE7">
        <w:rPr>
          <w:sz w:val="24"/>
          <w:lang w:eastAsia="en-US"/>
        </w:rPr>
        <w:t>B. Hemmateenejad</w:t>
      </w:r>
      <w:r w:rsidRPr="00274AE7">
        <w:rPr>
          <w:b w:val="0"/>
          <w:bCs w:val="0"/>
          <w:sz w:val="24"/>
          <w:lang w:eastAsia="en-US"/>
        </w:rPr>
        <w:t xml:space="preserve">, J. Tashkhourian, M.M. Bordbar, N. Mobaraki, Development of colorimetric sensor array for discrimination of herbal medicine. </w:t>
      </w:r>
      <w:r w:rsidRPr="00274AE7">
        <w:rPr>
          <w:b w:val="0"/>
          <w:bCs w:val="0"/>
          <w:i/>
          <w:iCs/>
          <w:sz w:val="24"/>
          <w:szCs w:val="24"/>
          <w:lang w:eastAsia="en-US"/>
        </w:rPr>
        <w:t>Journal of the Iranian Chemical Society</w:t>
      </w:r>
      <w:r w:rsidRPr="00274AE7">
        <w:rPr>
          <w:b w:val="0"/>
          <w:bCs w:val="0"/>
          <w:sz w:val="24"/>
          <w:lang w:eastAsia="en-US"/>
        </w:rPr>
        <w:t xml:space="preserve"> 14 (2017) 595–604</w:t>
      </w:r>
      <w:r>
        <w:rPr>
          <w:b w:val="0"/>
          <w:bCs w:val="0"/>
          <w:sz w:val="24"/>
          <w:lang w:eastAsia="en-US"/>
        </w:rPr>
        <w:t xml:space="preserve"> (</w:t>
      </w:r>
      <w:hyperlink r:id="rId7" w:history="1">
        <w:r w:rsidRPr="003E1E5A">
          <w:rPr>
            <w:rStyle w:val="Hyperlink"/>
            <w:b w:val="0"/>
            <w:bCs w:val="0"/>
            <w:sz w:val="24"/>
            <w:lang w:eastAsia="en-US"/>
          </w:rPr>
          <w:t>https://doi.org/10.1007/s13738-016-1008-6</w:t>
        </w:r>
      </w:hyperlink>
      <w:r>
        <w:rPr>
          <w:b w:val="0"/>
          <w:bCs w:val="0"/>
          <w:sz w:val="24"/>
          <w:lang w:eastAsia="en-US"/>
        </w:rPr>
        <w:t xml:space="preserve">). 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ind w:right="720"/>
        <w:jc w:val="both"/>
        <w:rPr>
          <w:b w:val="0"/>
          <w:bCs w:val="0"/>
          <w:sz w:val="24"/>
          <w:lang w:eastAsia="en-US"/>
        </w:rPr>
      </w:pPr>
      <w:r w:rsidRPr="00274AE7">
        <w:rPr>
          <w:b w:val="0"/>
          <w:bCs w:val="0"/>
          <w:sz w:val="24"/>
          <w:lang w:eastAsia="en-US"/>
        </w:rPr>
        <w:t xml:space="preserve">A. Sakhteman, N. Edraki, </w:t>
      </w:r>
      <w:r w:rsidRPr="00274AE7">
        <w:rPr>
          <w:sz w:val="24"/>
          <w:lang w:eastAsia="en-US"/>
        </w:rPr>
        <w:t>B. Hemmateenejad</w:t>
      </w:r>
      <w:r w:rsidRPr="00274AE7">
        <w:rPr>
          <w:b w:val="0"/>
          <w:bCs w:val="0"/>
          <w:sz w:val="24"/>
          <w:lang w:eastAsia="en-US"/>
        </w:rPr>
        <w:t xml:space="preserve">, R. Miri, A. Foroumadid, A.Shafiee, M. Khoshneviszadeh, In Silico Screening of IL-1β Production Inhibitors Using Chemometric Tools. </w:t>
      </w:r>
      <w:r w:rsidRPr="00274AE7">
        <w:rPr>
          <w:b w:val="0"/>
          <w:bCs w:val="0"/>
          <w:i/>
          <w:iCs/>
          <w:sz w:val="24"/>
          <w:lang w:eastAsia="en-US"/>
        </w:rPr>
        <w:t>Iranian Journal of Pharmaceutical Research</w:t>
      </w:r>
      <w:r w:rsidRPr="00274AE7">
        <w:rPr>
          <w:b w:val="0"/>
          <w:bCs w:val="0"/>
          <w:sz w:val="24"/>
          <w:lang w:eastAsia="en-US"/>
        </w:rPr>
        <w:t xml:space="preserve"> 16 (2017) 513-524.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ind w:right="720"/>
        <w:jc w:val="both"/>
        <w:rPr>
          <w:b w:val="0"/>
          <w:bCs w:val="0"/>
          <w:sz w:val="24"/>
          <w:lang w:eastAsia="en-US"/>
        </w:rPr>
      </w:pPr>
      <w:r w:rsidRPr="00274AE7">
        <w:rPr>
          <w:b w:val="0"/>
          <w:bCs w:val="0"/>
          <w:sz w:val="24"/>
          <w:lang w:eastAsia="en-US"/>
        </w:rPr>
        <w:t xml:space="preserve">Z. Haghighijoo, </w:t>
      </w:r>
      <w:r w:rsidRPr="00274AE7">
        <w:rPr>
          <w:sz w:val="24"/>
          <w:lang w:eastAsia="en-US"/>
        </w:rPr>
        <w:t>B. Hemmateenejad</w:t>
      </w:r>
      <w:r w:rsidRPr="00274AE7">
        <w:rPr>
          <w:b w:val="0"/>
          <w:bCs w:val="0"/>
          <w:sz w:val="24"/>
          <w:lang w:eastAsia="en-US"/>
        </w:rPr>
        <w:t xml:space="preserve">, N. Edraki, R. Miri, S. Emami, Multi-structure docking analysis of BACE1 crystal structures andnon-peptidic ligands. </w:t>
      </w:r>
      <w:r w:rsidRPr="00274AE7">
        <w:rPr>
          <w:b w:val="0"/>
          <w:bCs w:val="0"/>
          <w:i/>
          <w:iCs/>
          <w:sz w:val="24"/>
          <w:lang w:eastAsia="en-US"/>
        </w:rPr>
        <w:t>Journal of Molecular Graphics and Modelling</w:t>
      </w:r>
      <w:r w:rsidRPr="00274AE7">
        <w:rPr>
          <w:sz w:val="24"/>
          <w:lang w:eastAsia="en-US"/>
        </w:rPr>
        <w:t xml:space="preserve"> </w:t>
      </w:r>
      <w:r w:rsidRPr="00274AE7">
        <w:rPr>
          <w:b w:val="0"/>
          <w:bCs w:val="0"/>
          <w:sz w:val="24"/>
          <w:lang w:eastAsia="en-US"/>
        </w:rPr>
        <w:t>76 (2017) 128–135</w:t>
      </w:r>
      <w:r>
        <w:rPr>
          <w:b w:val="0"/>
          <w:bCs w:val="0"/>
          <w:sz w:val="24"/>
          <w:lang w:eastAsia="en-US"/>
        </w:rPr>
        <w:t xml:space="preserve"> (</w:t>
      </w:r>
      <w:hyperlink r:id="rId8" w:history="1">
        <w:r w:rsidRPr="003E1E5A">
          <w:rPr>
            <w:rStyle w:val="Hyperlink"/>
            <w:b w:val="0"/>
            <w:bCs w:val="0"/>
            <w:sz w:val="24"/>
            <w:lang w:eastAsia="en-US"/>
          </w:rPr>
          <w:t>https://doi.org/10.1016/j.jmgm.2017.06.023</w:t>
        </w:r>
      </w:hyperlink>
      <w:r>
        <w:rPr>
          <w:b w:val="0"/>
          <w:bCs w:val="0"/>
          <w:sz w:val="24"/>
          <w:lang w:eastAsia="en-US"/>
        </w:rPr>
        <w:t xml:space="preserve">). 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ind w:right="720"/>
        <w:jc w:val="both"/>
        <w:rPr>
          <w:b w:val="0"/>
          <w:bCs w:val="0"/>
          <w:sz w:val="24"/>
          <w:lang w:eastAsia="en-US"/>
        </w:rPr>
      </w:pPr>
      <w:r w:rsidRPr="00274AE7">
        <w:rPr>
          <w:b w:val="0"/>
          <w:bCs w:val="0"/>
          <w:sz w:val="24"/>
          <w:lang w:eastAsia="en-US"/>
        </w:rPr>
        <w:t xml:space="preserve">J. Tashkhourian, </w:t>
      </w:r>
      <w:r w:rsidRPr="00274AE7">
        <w:rPr>
          <w:sz w:val="24"/>
          <w:lang w:eastAsia="en-US"/>
        </w:rPr>
        <w:t>B. Hemmateenejad</w:t>
      </w:r>
      <w:r w:rsidRPr="00274AE7">
        <w:rPr>
          <w:b w:val="0"/>
          <w:bCs w:val="0"/>
          <w:sz w:val="24"/>
          <w:lang w:eastAsia="en-US"/>
        </w:rPr>
        <w:t xml:space="preserve">, S. Ahmadpour, E. Talebanpour Bayat, A comparative study on the effect of ionic liquid composition on the contributions of faradaic current in ionic liquid carbon paste electrodes by chemometrics method. </w:t>
      </w:r>
      <w:r w:rsidRPr="00274AE7">
        <w:rPr>
          <w:b w:val="0"/>
          <w:bCs w:val="0"/>
          <w:i/>
          <w:iCs/>
          <w:sz w:val="24"/>
          <w:lang w:eastAsia="en-US"/>
        </w:rPr>
        <w:t>Journal of Electroanalytical Chemistry</w:t>
      </w:r>
      <w:r w:rsidRPr="00274AE7">
        <w:rPr>
          <w:b w:val="0"/>
          <w:bCs w:val="0"/>
          <w:sz w:val="24"/>
          <w:lang w:eastAsia="en-US"/>
        </w:rPr>
        <w:t xml:space="preserve"> 801 (2017) 22–29</w:t>
      </w:r>
      <w:r>
        <w:rPr>
          <w:b w:val="0"/>
          <w:bCs w:val="0"/>
          <w:sz w:val="24"/>
          <w:lang w:eastAsia="en-US"/>
        </w:rPr>
        <w:t xml:space="preserve"> (</w:t>
      </w:r>
      <w:hyperlink r:id="rId9" w:history="1">
        <w:r w:rsidRPr="003E1E5A">
          <w:rPr>
            <w:rStyle w:val="Hyperlink"/>
            <w:b w:val="0"/>
            <w:bCs w:val="0"/>
            <w:sz w:val="24"/>
            <w:lang w:eastAsia="en-US"/>
          </w:rPr>
          <w:t>https://doi.org/10.1016/j.jelechem.2017.07.016</w:t>
        </w:r>
      </w:hyperlink>
      <w:r>
        <w:rPr>
          <w:b w:val="0"/>
          <w:bCs w:val="0"/>
          <w:sz w:val="24"/>
          <w:lang w:eastAsia="en-US"/>
        </w:rPr>
        <w:t xml:space="preserve">).  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ind w:right="720"/>
        <w:jc w:val="both"/>
        <w:rPr>
          <w:b w:val="0"/>
          <w:bCs w:val="0"/>
          <w:sz w:val="24"/>
          <w:lang w:eastAsia="en-US"/>
        </w:rPr>
      </w:pPr>
      <w:r w:rsidRPr="00274AE7">
        <w:rPr>
          <w:b w:val="0"/>
          <w:bCs w:val="0"/>
          <w:sz w:val="24"/>
          <w:lang w:eastAsia="en-US"/>
        </w:rPr>
        <w:t xml:space="preserve">Z. Haghighijoo, O. Firuzi, </w:t>
      </w:r>
      <w:r w:rsidRPr="00274AE7">
        <w:rPr>
          <w:sz w:val="24"/>
          <w:lang w:eastAsia="en-US"/>
        </w:rPr>
        <w:t>B. Hemmateenejad</w:t>
      </w:r>
      <w:r w:rsidRPr="00274AE7">
        <w:rPr>
          <w:b w:val="0"/>
          <w:bCs w:val="0"/>
          <w:sz w:val="24"/>
          <w:lang w:eastAsia="en-US"/>
        </w:rPr>
        <w:t xml:space="preserve">, S. Emami, N. Edraki, R. Miri, Synthesis and biological evaluation of quinazolinone-based hydrazones with potential use in Alzheimer’s disease. </w:t>
      </w:r>
      <w:r w:rsidRPr="00274AE7">
        <w:rPr>
          <w:b w:val="0"/>
          <w:bCs w:val="0"/>
          <w:i/>
          <w:iCs/>
          <w:sz w:val="24"/>
          <w:lang w:eastAsia="en-US"/>
        </w:rPr>
        <w:t>Bioorganic Chemistry</w:t>
      </w:r>
      <w:r w:rsidRPr="00274AE7">
        <w:rPr>
          <w:b w:val="0"/>
          <w:bCs w:val="0"/>
          <w:sz w:val="24"/>
          <w:lang w:eastAsia="en-US"/>
        </w:rPr>
        <w:t xml:space="preserve"> 74 (2017) 126–133</w:t>
      </w:r>
      <w:r>
        <w:rPr>
          <w:b w:val="0"/>
          <w:bCs w:val="0"/>
          <w:sz w:val="24"/>
          <w:lang w:eastAsia="en-US"/>
        </w:rPr>
        <w:t xml:space="preserve"> (</w:t>
      </w:r>
      <w:hyperlink r:id="rId10" w:history="1">
        <w:r w:rsidRPr="003E1E5A">
          <w:rPr>
            <w:rStyle w:val="Hyperlink"/>
            <w:b w:val="0"/>
            <w:bCs w:val="0"/>
            <w:sz w:val="24"/>
            <w:lang w:eastAsia="en-US"/>
          </w:rPr>
          <w:t>https://doi.org/10.1016/j.bioorg.2017.07.014</w:t>
        </w:r>
      </w:hyperlink>
      <w:r>
        <w:rPr>
          <w:b w:val="0"/>
          <w:bCs w:val="0"/>
          <w:sz w:val="24"/>
          <w:lang w:eastAsia="en-US"/>
        </w:rPr>
        <w:t xml:space="preserve">). 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ind w:right="720"/>
        <w:jc w:val="both"/>
        <w:rPr>
          <w:b w:val="0"/>
          <w:bCs w:val="0"/>
          <w:sz w:val="24"/>
          <w:lang w:eastAsia="en-US"/>
        </w:rPr>
      </w:pPr>
      <w:r w:rsidRPr="00274AE7">
        <w:rPr>
          <w:b w:val="0"/>
          <w:bCs w:val="0"/>
          <w:sz w:val="24"/>
          <w:lang w:eastAsia="en-US"/>
        </w:rPr>
        <w:t xml:space="preserve">M. Nabavizadeh, A. Abbaszadegan, A. Gholami, Z. Kadkhoda, H. Mirhadi, Y. Ghasemi, A. Safari, </w:t>
      </w:r>
      <w:r w:rsidRPr="00274AE7">
        <w:rPr>
          <w:sz w:val="24"/>
          <w:lang w:eastAsia="en-US"/>
        </w:rPr>
        <w:t>B. Hemmateenejad</w:t>
      </w:r>
      <w:r w:rsidRPr="00274AE7">
        <w:rPr>
          <w:b w:val="0"/>
          <w:bCs w:val="0"/>
          <w:sz w:val="24"/>
          <w:lang w:eastAsia="en-US"/>
        </w:rPr>
        <w:t xml:space="preserve">, S. Dorostkar, H. Sharghi, </w:t>
      </w:r>
      <w:r w:rsidRPr="00274AE7">
        <w:rPr>
          <w:b w:val="0"/>
          <w:bCs w:val="0"/>
          <w:sz w:val="24"/>
          <w:lang w:eastAsia="en-US"/>
        </w:rPr>
        <w:lastRenderedPageBreak/>
        <w:t xml:space="preserve">Antibiofilm Efficacy of Positively Charged Imidazolium-Based Silver Nanoparticles in Enterococcus faecalis Using Quantitative Real-Time PCR. </w:t>
      </w:r>
      <w:r w:rsidRPr="00274AE7">
        <w:rPr>
          <w:b w:val="0"/>
          <w:bCs w:val="0"/>
          <w:i/>
          <w:iCs/>
          <w:sz w:val="24"/>
          <w:lang w:eastAsia="en-US"/>
        </w:rPr>
        <w:t>Jundishapur Journal of Microbiology</w:t>
      </w:r>
      <w:r w:rsidRPr="00274AE7">
        <w:rPr>
          <w:b w:val="0"/>
          <w:bCs w:val="0"/>
          <w:sz w:val="24"/>
          <w:lang w:eastAsia="en-US"/>
        </w:rPr>
        <w:t xml:space="preserve"> in </w:t>
      </w:r>
      <w:r>
        <w:rPr>
          <w:b w:val="0"/>
          <w:bCs w:val="0"/>
          <w:sz w:val="24"/>
          <w:lang w:eastAsia="en-US"/>
        </w:rPr>
        <w:t>10</w:t>
      </w:r>
      <w:r w:rsidRPr="00274AE7">
        <w:rPr>
          <w:b w:val="0"/>
          <w:bCs w:val="0"/>
          <w:sz w:val="24"/>
          <w:lang w:eastAsia="en-US"/>
        </w:rPr>
        <w:t xml:space="preserve"> (2017)</w:t>
      </w:r>
      <w:r>
        <w:rPr>
          <w:b w:val="0"/>
          <w:bCs w:val="0"/>
          <w:sz w:val="24"/>
          <w:lang w:eastAsia="en-US"/>
        </w:rPr>
        <w:t xml:space="preserve"> </w:t>
      </w:r>
      <w:r w:rsidRPr="00274AE7">
        <w:rPr>
          <w:b w:val="0"/>
          <w:bCs w:val="0"/>
          <w:sz w:val="24"/>
          <w:lang w:eastAsia="en-US"/>
        </w:rPr>
        <w:t xml:space="preserve">e55616, </w:t>
      </w:r>
      <w:r>
        <w:rPr>
          <w:b w:val="0"/>
          <w:bCs w:val="0"/>
          <w:sz w:val="24"/>
          <w:lang w:eastAsia="en-US"/>
        </w:rPr>
        <w:t>(</w:t>
      </w:r>
      <w:hyperlink r:id="rId11" w:history="1">
        <w:r w:rsidRPr="003E1E5A">
          <w:rPr>
            <w:rStyle w:val="Hyperlink"/>
            <w:b w:val="0"/>
            <w:bCs w:val="0"/>
            <w:sz w:val="24"/>
            <w:lang w:eastAsia="en-US"/>
          </w:rPr>
          <w:t>https://</w:t>
        </w:r>
        <w:r w:rsidRPr="003E1E5A">
          <w:rPr>
            <w:rStyle w:val="Hyperlink"/>
            <w:b w:val="0"/>
            <w:bCs w:val="0"/>
            <w:sz w:val="24"/>
            <w:lang w:eastAsia="en-US"/>
          </w:rPr>
          <w:t>d</w:t>
        </w:r>
        <w:r w:rsidRPr="003E1E5A">
          <w:rPr>
            <w:rStyle w:val="Hyperlink"/>
            <w:b w:val="0"/>
            <w:bCs w:val="0"/>
            <w:sz w:val="24"/>
            <w:lang w:eastAsia="en-US"/>
          </w:rPr>
          <w:t>oi.org/10.5812/jjm.55616</w:t>
        </w:r>
      </w:hyperlink>
      <w:r>
        <w:rPr>
          <w:b w:val="0"/>
          <w:bCs w:val="0"/>
          <w:sz w:val="24"/>
          <w:lang w:eastAsia="en-US"/>
        </w:rPr>
        <w:t xml:space="preserve">). 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ind w:right="720"/>
        <w:jc w:val="both"/>
        <w:rPr>
          <w:b w:val="0"/>
          <w:bCs w:val="0"/>
          <w:sz w:val="24"/>
          <w:lang w:eastAsia="en-US"/>
        </w:rPr>
      </w:pPr>
      <w:r w:rsidRPr="00274AE7">
        <w:rPr>
          <w:b w:val="0"/>
          <w:bCs w:val="0"/>
          <w:sz w:val="24"/>
          <w:lang w:eastAsia="en-US"/>
        </w:rPr>
        <w:t xml:space="preserve">N. Edraki, U. Das, </w:t>
      </w:r>
      <w:r w:rsidRPr="00274AE7">
        <w:rPr>
          <w:sz w:val="24"/>
          <w:lang w:eastAsia="en-US"/>
        </w:rPr>
        <w:t>B. Hemmateenejad</w:t>
      </w:r>
      <w:r w:rsidRPr="00274AE7">
        <w:rPr>
          <w:b w:val="0"/>
          <w:bCs w:val="0"/>
          <w:sz w:val="24"/>
          <w:lang w:eastAsia="en-US"/>
        </w:rPr>
        <w:t xml:space="preserve">, J.R. Dimmock, R. Miri, Comparative QSAR Analysis of 3,5-bis (Arylidene)-4-Piperidone Derivatives: the Development of Predictive Cytotoxicity Models. </w:t>
      </w:r>
      <w:r w:rsidRPr="00274AE7">
        <w:rPr>
          <w:b w:val="0"/>
          <w:bCs w:val="0"/>
          <w:i/>
          <w:iCs/>
          <w:sz w:val="24"/>
          <w:lang w:eastAsia="en-US"/>
        </w:rPr>
        <w:t>Iranian Journal of Pharmaceutical Research</w:t>
      </w:r>
      <w:r w:rsidRPr="00274AE7">
        <w:rPr>
          <w:b w:val="0"/>
          <w:bCs w:val="0"/>
          <w:sz w:val="24"/>
          <w:lang w:eastAsia="en-US"/>
        </w:rPr>
        <w:t xml:space="preserve"> 15 (2016) 425-437. 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ind w:right="720"/>
        <w:jc w:val="both"/>
        <w:rPr>
          <w:b w:val="0"/>
          <w:bCs w:val="0"/>
          <w:sz w:val="24"/>
          <w:lang w:eastAsia="en-US"/>
        </w:rPr>
      </w:pPr>
      <w:r w:rsidRPr="00274AE7">
        <w:rPr>
          <w:b w:val="0"/>
          <w:bCs w:val="0"/>
          <w:sz w:val="24"/>
          <w:lang w:eastAsia="en-US"/>
        </w:rPr>
        <w:t xml:space="preserve">M.M. Bordbar, J. Tashkhourian, </w:t>
      </w:r>
      <w:r w:rsidRPr="00274AE7">
        <w:rPr>
          <w:sz w:val="24"/>
          <w:lang w:eastAsia="en-US"/>
        </w:rPr>
        <w:t>B. Hemmateenejad</w:t>
      </w:r>
      <w:r w:rsidRPr="00274AE7">
        <w:rPr>
          <w:b w:val="0"/>
          <w:bCs w:val="0"/>
          <w:sz w:val="24"/>
          <w:lang w:eastAsia="en-US"/>
        </w:rPr>
        <w:t xml:space="preserve">, Qualitative and quantitative analysis of toxic materials in adulterated fruit pickle samples by a colorimetric sensor array. </w:t>
      </w:r>
      <w:r w:rsidRPr="00274AE7">
        <w:rPr>
          <w:b w:val="0"/>
          <w:bCs w:val="0"/>
          <w:i/>
          <w:iCs/>
          <w:sz w:val="24"/>
          <w:lang w:eastAsia="en-US"/>
        </w:rPr>
        <w:t>Sensors and Actuators B</w:t>
      </w:r>
      <w:r w:rsidRPr="00274AE7">
        <w:rPr>
          <w:b w:val="0"/>
          <w:bCs w:val="0"/>
          <w:sz w:val="24"/>
          <w:lang w:eastAsia="en-US"/>
        </w:rPr>
        <w:t xml:space="preserve"> 257 (2018) 783–791</w:t>
      </w:r>
      <w:r>
        <w:rPr>
          <w:b w:val="0"/>
          <w:bCs w:val="0"/>
          <w:sz w:val="24"/>
          <w:lang w:eastAsia="en-US"/>
        </w:rPr>
        <w:t xml:space="preserve"> (</w:t>
      </w:r>
      <w:hyperlink r:id="rId12" w:history="1">
        <w:r w:rsidRPr="003E1E5A">
          <w:rPr>
            <w:rStyle w:val="Hyperlink"/>
            <w:b w:val="0"/>
            <w:bCs w:val="0"/>
            <w:sz w:val="24"/>
            <w:lang w:eastAsia="en-US"/>
          </w:rPr>
          <w:t>https://doi.org/10.1016/j.snb.2017.11.010</w:t>
        </w:r>
      </w:hyperlink>
      <w:r>
        <w:rPr>
          <w:b w:val="0"/>
          <w:bCs w:val="0"/>
          <w:sz w:val="24"/>
          <w:lang w:eastAsia="en-US"/>
        </w:rPr>
        <w:t xml:space="preserve">). 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ind w:right="720"/>
        <w:jc w:val="both"/>
        <w:rPr>
          <w:b w:val="0"/>
          <w:bCs w:val="0"/>
          <w:sz w:val="24"/>
          <w:lang w:eastAsia="en-US"/>
        </w:rPr>
      </w:pPr>
      <w:r w:rsidRPr="00274AE7">
        <w:rPr>
          <w:sz w:val="24"/>
          <w:lang w:eastAsia="en-US"/>
        </w:rPr>
        <w:t>B. Hemmateenejad</w:t>
      </w:r>
      <w:r w:rsidRPr="00274AE7">
        <w:rPr>
          <w:b w:val="0"/>
          <w:bCs w:val="0"/>
          <w:sz w:val="24"/>
          <w:lang w:eastAsia="en-US"/>
        </w:rPr>
        <w:t xml:space="preserve">, K. Baumann, Screening for linearly and nonlinearly related variables in predictive cheminformatic models. </w:t>
      </w:r>
      <w:r w:rsidRPr="00274AE7">
        <w:rPr>
          <w:b w:val="0"/>
          <w:bCs w:val="0"/>
          <w:i/>
          <w:iCs/>
          <w:sz w:val="24"/>
          <w:lang w:eastAsia="en-US"/>
        </w:rPr>
        <w:t>Journal of Chemometrics</w:t>
      </w:r>
      <w:r w:rsidRPr="00274AE7">
        <w:rPr>
          <w:b w:val="0"/>
          <w:bCs w:val="0"/>
          <w:sz w:val="24"/>
          <w:lang w:eastAsia="en-US"/>
        </w:rPr>
        <w:t xml:space="preserve"> 32 (2018) e3009</w:t>
      </w:r>
      <w:r>
        <w:rPr>
          <w:b w:val="0"/>
          <w:bCs w:val="0"/>
          <w:sz w:val="24"/>
          <w:lang w:eastAsia="en-US"/>
        </w:rPr>
        <w:t xml:space="preserve"> (</w:t>
      </w:r>
      <w:hyperlink r:id="rId13" w:history="1">
        <w:r w:rsidRPr="003E1E5A">
          <w:rPr>
            <w:rStyle w:val="Hyperlink"/>
            <w:b w:val="0"/>
            <w:bCs w:val="0"/>
            <w:sz w:val="24"/>
            <w:lang w:eastAsia="en-US"/>
          </w:rPr>
          <w:t>https://doi.org/10.1002/cem.3009</w:t>
        </w:r>
      </w:hyperlink>
      <w:r>
        <w:rPr>
          <w:b w:val="0"/>
          <w:bCs w:val="0"/>
          <w:sz w:val="24"/>
          <w:lang w:eastAsia="en-US"/>
        </w:rPr>
        <w:t xml:space="preserve">). 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ind w:right="720"/>
        <w:jc w:val="both"/>
        <w:rPr>
          <w:b w:val="0"/>
          <w:bCs w:val="0"/>
          <w:sz w:val="24"/>
          <w:lang w:eastAsia="en-US"/>
        </w:rPr>
      </w:pPr>
      <w:r w:rsidRPr="00274AE7">
        <w:rPr>
          <w:b w:val="0"/>
          <w:bCs w:val="0"/>
          <w:sz w:val="24"/>
          <w:lang w:eastAsia="en-US"/>
        </w:rPr>
        <w:t xml:space="preserve">R. Ahmadi, </w:t>
      </w:r>
      <w:r w:rsidRPr="00274AE7">
        <w:rPr>
          <w:sz w:val="24"/>
          <w:lang w:eastAsia="en-US"/>
        </w:rPr>
        <w:t>B. Hemmateenejad</w:t>
      </w:r>
      <w:r w:rsidRPr="00274AE7">
        <w:rPr>
          <w:b w:val="0"/>
          <w:bCs w:val="0"/>
          <w:sz w:val="24"/>
          <w:lang w:eastAsia="en-US"/>
        </w:rPr>
        <w:t xml:space="preserve">, A. Safavi, Z. Shojaeifard, M. Mohabbati, O. Firuzi, Assessment of cytotoxicity of choline chloride-based natural deep eutectic solvents against human HEK-293 cells: A QSAR analysis. </w:t>
      </w:r>
      <w:r w:rsidRPr="00274AE7">
        <w:rPr>
          <w:b w:val="0"/>
          <w:bCs w:val="0"/>
          <w:i/>
          <w:iCs/>
          <w:sz w:val="24"/>
          <w:lang w:eastAsia="en-US"/>
        </w:rPr>
        <w:t>Chemosphere</w:t>
      </w:r>
      <w:r w:rsidRPr="00274AE7">
        <w:rPr>
          <w:b w:val="0"/>
          <w:bCs w:val="0"/>
          <w:sz w:val="24"/>
          <w:lang w:eastAsia="en-US"/>
        </w:rPr>
        <w:t xml:space="preserve"> 209 (2018) 831-838</w:t>
      </w:r>
      <w:r>
        <w:rPr>
          <w:b w:val="0"/>
          <w:bCs w:val="0"/>
          <w:sz w:val="24"/>
          <w:lang w:eastAsia="en-US"/>
        </w:rPr>
        <w:t xml:space="preserve"> (</w:t>
      </w:r>
      <w:hyperlink r:id="rId14" w:history="1">
        <w:r w:rsidRPr="003E1E5A">
          <w:rPr>
            <w:rStyle w:val="Hyperlink"/>
            <w:b w:val="0"/>
            <w:bCs w:val="0"/>
            <w:sz w:val="24"/>
            <w:lang w:eastAsia="en-US"/>
          </w:rPr>
          <w:t>https://doi.org/10.1016/j.chemosphere.2018.06.103</w:t>
        </w:r>
      </w:hyperlink>
      <w:r>
        <w:rPr>
          <w:b w:val="0"/>
          <w:bCs w:val="0"/>
          <w:sz w:val="24"/>
          <w:lang w:eastAsia="en-US"/>
        </w:rPr>
        <w:t xml:space="preserve">). 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ind w:right="720"/>
        <w:jc w:val="both"/>
        <w:rPr>
          <w:b w:val="0"/>
          <w:bCs w:val="0"/>
          <w:sz w:val="24"/>
          <w:lang w:eastAsia="en-US"/>
        </w:rPr>
      </w:pPr>
      <w:r w:rsidRPr="00274AE7">
        <w:rPr>
          <w:b w:val="0"/>
          <w:bCs w:val="0"/>
          <w:sz w:val="24"/>
          <w:lang w:eastAsia="en-US"/>
        </w:rPr>
        <w:t xml:space="preserve">S. Heidari, </w:t>
      </w:r>
      <w:r w:rsidRPr="00274AE7">
        <w:rPr>
          <w:sz w:val="24"/>
          <w:lang w:eastAsia="en-US"/>
        </w:rPr>
        <w:t>B. Hemmateenejad</w:t>
      </w:r>
      <w:r w:rsidRPr="00274AE7">
        <w:rPr>
          <w:b w:val="0"/>
          <w:bCs w:val="0"/>
          <w:sz w:val="24"/>
          <w:lang w:eastAsia="en-US"/>
        </w:rPr>
        <w:t xml:space="preserve">, S. Yousefinejad, A.A. Moosavi-Movahedi, Excitation-emission matrix fluorescence spectroscopy combined with three-way chemometrics analysis to follow denatured states of secondary structure of bovine serum albumin. </w:t>
      </w:r>
      <w:r w:rsidRPr="00274AE7">
        <w:rPr>
          <w:b w:val="0"/>
          <w:bCs w:val="0"/>
          <w:i/>
          <w:iCs/>
          <w:sz w:val="24"/>
          <w:lang w:eastAsia="en-US"/>
        </w:rPr>
        <w:t>Journal of Luminescence</w:t>
      </w:r>
      <w:r w:rsidRPr="00274AE7">
        <w:rPr>
          <w:b w:val="0"/>
          <w:bCs w:val="0"/>
          <w:sz w:val="24"/>
          <w:lang w:eastAsia="en-US"/>
        </w:rPr>
        <w:t xml:space="preserve"> 203 (2018) 90-99</w:t>
      </w:r>
      <w:r>
        <w:rPr>
          <w:b w:val="0"/>
          <w:bCs w:val="0"/>
          <w:sz w:val="24"/>
          <w:lang w:eastAsia="en-US"/>
        </w:rPr>
        <w:t xml:space="preserve"> (</w:t>
      </w:r>
      <w:hyperlink r:id="rId15" w:history="1">
        <w:r w:rsidRPr="003E1E5A">
          <w:rPr>
            <w:rStyle w:val="Hyperlink"/>
            <w:b w:val="0"/>
            <w:bCs w:val="0"/>
            <w:sz w:val="24"/>
            <w:lang w:eastAsia="en-US"/>
          </w:rPr>
          <w:t>https://doi.org/10.1016/j.jlumin.2018.06.029</w:t>
        </w:r>
      </w:hyperlink>
      <w:r>
        <w:rPr>
          <w:b w:val="0"/>
          <w:bCs w:val="0"/>
          <w:sz w:val="24"/>
          <w:lang w:eastAsia="en-US"/>
        </w:rPr>
        <w:t xml:space="preserve">). 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ind w:right="720"/>
        <w:jc w:val="both"/>
        <w:rPr>
          <w:b w:val="0"/>
          <w:bCs w:val="0"/>
          <w:sz w:val="24"/>
          <w:lang w:eastAsia="en-US"/>
        </w:rPr>
      </w:pPr>
      <w:r w:rsidRPr="00274AE7">
        <w:rPr>
          <w:b w:val="0"/>
          <w:bCs w:val="0"/>
          <w:sz w:val="24"/>
          <w:lang w:eastAsia="en-US"/>
        </w:rPr>
        <w:t xml:space="preserve">A. Naghashian-Haghighi, </w:t>
      </w:r>
      <w:r w:rsidRPr="00274AE7">
        <w:rPr>
          <w:sz w:val="24"/>
          <w:lang w:eastAsia="en-US"/>
        </w:rPr>
        <w:t>B. Hemmateenejad</w:t>
      </w:r>
      <w:r w:rsidRPr="00274AE7">
        <w:rPr>
          <w:b w:val="0"/>
          <w:bCs w:val="0"/>
          <w:sz w:val="24"/>
          <w:lang w:eastAsia="en-US"/>
        </w:rPr>
        <w:t xml:space="preserve">, M. Shamsipur, Determination of enantiomeric excess of some amino acids by second-order calibration of kinetic-fluorescence data. </w:t>
      </w:r>
      <w:r w:rsidRPr="00274AE7">
        <w:rPr>
          <w:b w:val="0"/>
          <w:bCs w:val="0"/>
          <w:i/>
          <w:iCs/>
          <w:sz w:val="24"/>
          <w:lang w:eastAsia="en-US"/>
        </w:rPr>
        <w:t>Analytical Biochemistry</w:t>
      </w:r>
      <w:r w:rsidRPr="00274AE7">
        <w:rPr>
          <w:b w:val="0"/>
          <w:bCs w:val="0"/>
          <w:sz w:val="24"/>
          <w:lang w:eastAsia="en-US"/>
        </w:rPr>
        <w:t xml:space="preserve"> 550 (2018) 15-26</w:t>
      </w:r>
      <w:r>
        <w:rPr>
          <w:b w:val="0"/>
          <w:bCs w:val="0"/>
          <w:sz w:val="24"/>
          <w:lang w:eastAsia="en-US"/>
        </w:rPr>
        <w:t xml:space="preserve"> (</w:t>
      </w:r>
      <w:hyperlink r:id="rId16" w:history="1">
        <w:r w:rsidRPr="003E1E5A">
          <w:rPr>
            <w:rStyle w:val="Hyperlink"/>
            <w:b w:val="0"/>
            <w:bCs w:val="0"/>
            <w:sz w:val="24"/>
            <w:lang w:eastAsia="en-US"/>
          </w:rPr>
          <w:t>https://doi.org/10.1016/j.ab.2018.04.004</w:t>
        </w:r>
      </w:hyperlink>
      <w:r>
        <w:rPr>
          <w:b w:val="0"/>
          <w:bCs w:val="0"/>
          <w:sz w:val="24"/>
          <w:lang w:eastAsia="en-US"/>
        </w:rPr>
        <w:t xml:space="preserve">). 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ind w:right="720"/>
        <w:jc w:val="both"/>
        <w:rPr>
          <w:b w:val="0"/>
          <w:bCs w:val="0"/>
          <w:sz w:val="24"/>
          <w:lang w:eastAsia="en-US"/>
        </w:rPr>
      </w:pPr>
      <w:r w:rsidRPr="00274AE7">
        <w:rPr>
          <w:b w:val="0"/>
          <w:bCs w:val="0"/>
          <w:sz w:val="24"/>
          <w:lang w:eastAsia="en-US"/>
        </w:rPr>
        <w:t xml:space="preserve">M. Taghizadeh-Behbahani, </w:t>
      </w:r>
      <w:r w:rsidRPr="00274AE7">
        <w:rPr>
          <w:sz w:val="24"/>
          <w:lang w:eastAsia="en-US"/>
        </w:rPr>
        <w:t>B. Hemmateenejad</w:t>
      </w:r>
      <w:r w:rsidRPr="00274AE7">
        <w:rPr>
          <w:b w:val="0"/>
          <w:bCs w:val="0"/>
          <w:sz w:val="24"/>
          <w:lang w:eastAsia="en-US"/>
        </w:rPr>
        <w:t xml:space="preserve">, M. Shamsipur, Colorimetric determination of acidity constant using a paper-based microfluidic analytical device. </w:t>
      </w:r>
      <w:r w:rsidRPr="00274AE7">
        <w:rPr>
          <w:b w:val="0"/>
          <w:bCs w:val="0"/>
          <w:i/>
          <w:iCs/>
          <w:sz w:val="24"/>
          <w:lang w:eastAsia="en-US"/>
        </w:rPr>
        <w:t>Chemical Papers</w:t>
      </w:r>
      <w:r w:rsidRPr="00274AE7">
        <w:rPr>
          <w:b w:val="0"/>
          <w:bCs w:val="0"/>
          <w:sz w:val="24"/>
          <w:lang w:eastAsia="en-US"/>
        </w:rPr>
        <w:t xml:space="preserve"> 72 (2018) 1239–1247</w:t>
      </w:r>
      <w:r>
        <w:rPr>
          <w:b w:val="0"/>
          <w:bCs w:val="0"/>
          <w:sz w:val="24"/>
          <w:lang w:eastAsia="en-US"/>
        </w:rPr>
        <w:t xml:space="preserve"> (</w:t>
      </w:r>
      <w:hyperlink r:id="rId17" w:history="1">
        <w:r w:rsidRPr="003E1E5A">
          <w:rPr>
            <w:rStyle w:val="Hyperlink"/>
            <w:b w:val="0"/>
            <w:bCs w:val="0"/>
            <w:sz w:val="24"/>
            <w:lang w:eastAsia="en-US"/>
          </w:rPr>
          <w:t>https://doi.org/10.1007/s11696-017-0357-7</w:t>
        </w:r>
      </w:hyperlink>
      <w:r>
        <w:rPr>
          <w:b w:val="0"/>
          <w:bCs w:val="0"/>
          <w:sz w:val="24"/>
          <w:lang w:eastAsia="en-US"/>
        </w:rPr>
        <w:t xml:space="preserve">).  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ind w:right="720"/>
        <w:jc w:val="both"/>
        <w:rPr>
          <w:b w:val="0"/>
          <w:bCs w:val="0"/>
          <w:sz w:val="24"/>
          <w:lang w:eastAsia="en-US"/>
        </w:rPr>
      </w:pPr>
      <w:r w:rsidRPr="00274AE7">
        <w:rPr>
          <w:b w:val="0"/>
          <w:bCs w:val="0"/>
          <w:sz w:val="24"/>
          <w:lang w:eastAsia="en-US"/>
        </w:rPr>
        <w:lastRenderedPageBreak/>
        <w:t xml:space="preserve">P. Izadiyan, </w:t>
      </w:r>
      <w:r w:rsidRPr="00274AE7">
        <w:rPr>
          <w:sz w:val="24"/>
          <w:lang w:eastAsia="en-US"/>
        </w:rPr>
        <w:t>B. Hemmateenejad</w:t>
      </w:r>
      <w:r w:rsidRPr="00274AE7">
        <w:rPr>
          <w:b w:val="0"/>
          <w:bCs w:val="0"/>
          <w:sz w:val="24"/>
          <w:lang w:eastAsia="en-US"/>
        </w:rPr>
        <w:t xml:space="preserve">, S.M. Taghavi, M. Izadiyan, Discrimination of Shirazi thyme from thymus species and antioxidant activity prediction using chemometrics and FT-IR spectroscopy. </w:t>
      </w:r>
      <w:r w:rsidRPr="00274AE7">
        <w:rPr>
          <w:b w:val="0"/>
          <w:bCs w:val="0"/>
          <w:i/>
          <w:iCs/>
          <w:sz w:val="24"/>
          <w:lang w:eastAsia="en-US"/>
        </w:rPr>
        <w:t>Journal of the Iranian Chemical Society</w:t>
      </w:r>
      <w:r w:rsidRPr="00274AE7">
        <w:rPr>
          <w:b w:val="0"/>
          <w:bCs w:val="0"/>
          <w:sz w:val="24"/>
          <w:lang w:eastAsia="en-US"/>
        </w:rPr>
        <w:t xml:space="preserve"> 15 (2018) 259–268</w:t>
      </w:r>
      <w:r>
        <w:rPr>
          <w:b w:val="0"/>
          <w:bCs w:val="0"/>
          <w:sz w:val="24"/>
          <w:lang w:eastAsia="en-US"/>
        </w:rPr>
        <w:t xml:space="preserve"> (</w:t>
      </w:r>
      <w:hyperlink r:id="rId18" w:history="1">
        <w:r w:rsidRPr="003E1E5A">
          <w:rPr>
            <w:rStyle w:val="Hyperlink"/>
            <w:b w:val="0"/>
            <w:bCs w:val="0"/>
            <w:sz w:val="24"/>
            <w:lang w:eastAsia="en-US"/>
          </w:rPr>
          <w:t>https://doi.org/10.1007/s13738-017-1228-4</w:t>
        </w:r>
      </w:hyperlink>
      <w:r>
        <w:rPr>
          <w:b w:val="0"/>
          <w:bCs w:val="0"/>
          <w:sz w:val="24"/>
          <w:lang w:eastAsia="en-US"/>
        </w:rPr>
        <w:t xml:space="preserve">). </w:t>
      </w:r>
    </w:p>
    <w:p w:rsidR="009A7A08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ind w:right="720"/>
        <w:jc w:val="both"/>
        <w:rPr>
          <w:b w:val="0"/>
          <w:bCs w:val="0"/>
          <w:sz w:val="24"/>
          <w:lang w:eastAsia="en-US"/>
        </w:rPr>
      </w:pPr>
      <w:r w:rsidRPr="00274AE7">
        <w:rPr>
          <w:b w:val="0"/>
          <w:bCs w:val="0"/>
          <w:sz w:val="24"/>
          <w:lang w:eastAsia="en-US"/>
        </w:rPr>
        <w:t xml:space="preserve">M.M. Bordbar, </w:t>
      </w:r>
      <w:r w:rsidRPr="00274AE7">
        <w:rPr>
          <w:sz w:val="24"/>
          <w:lang w:eastAsia="en-US"/>
        </w:rPr>
        <w:t>B. Hemmateenejad</w:t>
      </w:r>
      <w:r w:rsidRPr="00274AE7">
        <w:rPr>
          <w:b w:val="0"/>
          <w:bCs w:val="0"/>
          <w:sz w:val="24"/>
          <w:lang w:eastAsia="en-US"/>
        </w:rPr>
        <w:t xml:space="preserve">, J. Tashkhourian, S.F. Nami-Ana, An optoelectronic tongue based on an array of gold and silver nanoparticles for analysis of natural, synthetic and biological antioxidants. </w:t>
      </w:r>
      <w:r w:rsidRPr="00274AE7">
        <w:rPr>
          <w:b w:val="0"/>
          <w:bCs w:val="0"/>
          <w:i/>
          <w:iCs/>
          <w:sz w:val="24"/>
          <w:lang w:eastAsia="en-US"/>
        </w:rPr>
        <w:t>Microchimica Acta</w:t>
      </w:r>
      <w:r w:rsidRPr="00274AE7">
        <w:rPr>
          <w:b w:val="0"/>
          <w:bCs w:val="0"/>
          <w:sz w:val="24"/>
          <w:lang w:eastAsia="en-US"/>
        </w:rPr>
        <w:t xml:space="preserve"> 185 (2018) 493</w:t>
      </w:r>
      <w:r>
        <w:rPr>
          <w:b w:val="0"/>
          <w:bCs w:val="0"/>
          <w:sz w:val="24"/>
          <w:lang w:eastAsia="en-US"/>
        </w:rPr>
        <w:t xml:space="preserve"> (</w:t>
      </w:r>
      <w:hyperlink r:id="rId19" w:history="1">
        <w:r w:rsidRPr="003E1E5A">
          <w:rPr>
            <w:rStyle w:val="Hyperlink"/>
            <w:b w:val="0"/>
            <w:bCs w:val="0"/>
            <w:sz w:val="24"/>
            <w:lang w:eastAsia="en-US"/>
          </w:rPr>
          <w:t>https://doi.org/10.1007/s00604-018-3021-1</w:t>
        </w:r>
      </w:hyperlink>
      <w:r>
        <w:rPr>
          <w:b w:val="0"/>
          <w:bCs w:val="0"/>
          <w:sz w:val="24"/>
          <w:lang w:eastAsia="en-US"/>
        </w:rPr>
        <w:t xml:space="preserve">). </w:t>
      </w:r>
      <w:r w:rsidRPr="00274AE7">
        <w:rPr>
          <w:b w:val="0"/>
          <w:bCs w:val="0"/>
          <w:sz w:val="24"/>
          <w:lang w:eastAsia="en-US"/>
        </w:rPr>
        <w:t xml:space="preserve"> </w:t>
      </w:r>
    </w:p>
    <w:p w:rsidR="009A7A08" w:rsidRPr="00FC26D7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ind w:right="720"/>
        <w:jc w:val="both"/>
        <w:rPr>
          <w:b w:val="0"/>
          <w:bCs w:val="0"/>
          <w:sz w:val="24"/>
          <w:lang w:eastAsia="en-US"/>
        </w:rPr>
      </w:pPr>
      <w:r w:rsidRPr="00FC26D7">
        <w:rPr>
          <w:b w:val="0"/>
          <w:bCs w:val="0"/>
          <w:sz w:val="24"/>
          <w:lang w:eastAsia="en-US"/>
        </w:rPr>
        <w:t>A</w:t>
      </w:r>
      <w:r w:rsidRPr="00FC26D7">
        <w:rPr>
          <w:b w:val="0"/>
          <w:bCs w:val="0"/>
          <w:sz w:val="24"/>
          <w:lang w:eastAsia="en-US"/>
        </w:rPr>
        <w:t>.</w:t>
      </w:r>
      <w:r w:rsidRPr="00FC26D7">
        <w:rPr>
          <w:b w:val="0"/>
          <w:bCs w:val="0"/>
          <w:sz w:val="24"/>
          <w:lang w:eastAsia="en-US"/>
        </w:rPr>
        <w:t xml:space="preserve"> Abbaszadegan, A</w:t>
      </w:r>
      <w:r w:rsidRPr="00FC26D7">
        <w:rPr>
          <w:b w:val="0"/>
          <w:bCs w:val="0"/>
          <w:sz w:val="24"/>
          <w:lang w:eastAsia="en-US"/>
        </w:rPr>
        <w:t>.</w:t>
      </w:r>
      <w:r w:rsidRPr="00FC26D7">
        <w:rPr>
          <w:b w:val="0"/>
          <w:bCs w:val="0"/>
          <w:sz w:val="24"/>
          <w:lang w:eastAsia="en-US"/>
        </w:rPr>
        <w:t xml:space="preserve"> Gholami, S</w:t>
      </w:r>
      <w:r w:rsidRPr="00FC26D7">
        <w:rPr>
          <w:b w:val="0"/>
          <w:bCs w:val="0"/>
          <w:sz w:val="24"/>
          <w:lang w:eastAsia="en-US"/>
        </w:rPr>
        <w:t>.</w:t>
      </w:r>
      <w:r w:rsidRPr="00FC26D7">
        <w:rPr>
          <w:b w:val="0"/>
          <w:bCs w:val="0"/>
          <w:sz w:val="24"/>
          <w:lang w:eastAsia="en-US"/>
        </w:rPr>
        <w:t xml:space="preserve"> Abbaszadegan, Z</w:t>
      </w:r>
      <w:r w:rsidRPr="00FC26D7">
        <w:rPr>
          <w:b w:val="0"/>
          <w:bCs w:val="0"/>
          <w:sz w:val="24"/>
          <w:lang w:eastAsia="en-US"/>
        </w:rPr>
        <w:t>.</w:t>
      </w:r>
      <w:r w:rsidRPr="00FC26D7">
        <w:rPr>
          <w:b w:val="0"/>
          <w:bCs w:val="0"/>
          <w:sz w:val="24"/>
          <w:lang w:eastAsia="en-US"/>
        </w:rPr>
        <w:t xml:space="preserve"> Sadat Aleyasin, Y</w:t>
      </w:r>
      <w:r w:rsidRPr="00FC26D7">
        <w:rPr>
          <w:b w:val="0"/>
          <w:bCs w:val="0"/>
          <w:sz w:val="24"/>
          <w:lang w:eastAsia="en-US"/>
        </w:rPr>
        <w:t xml:space="preserve">. </w:t>
      </w:r>
      <w:r w:rsidRPr="00FC26D7">
        <w:rPr>
          <w:b w:val="0"/>
          <w:bCs w:val="0"/>
          <w:sz w:val="24"/>
          <w:lang w:eastAsia="en-US"/>
        </w:rPr>
        <w:t>Ghahramani, S</w:t>
      </w:r>
      <w:r w:rsidRPr="00FC26D7">
        <w:rPr>
          <w:b w:val="0"/>
          <w:bCs w:val="0"/>
          <w:sz w:val="24"/>
          <w:lang w:eastAsia="en-US"/>
        </w:rPr>
        <w:t>.</w:t>
      </w:r>
      <w:r w:rsidRPr="00FC26D7">
        <w:rPr>
          <w:b w:val="0"/>
          <w:bCs w:val="0"/>
          <w:sz w:val="24"/>
          <w:lang w:eastAsia="en-US"/>
        </w:rPr>
        <w:t xml:space="preserve"> Dorostkar, </w:t>
      </w:r>
      <w:r w:rsidRPr="00FC26D7">
        <w:rPr>
          <w:sz w:val="24"/>
          <w:lang w:eastAsia="en-US"/>
        </w:rPr>
        <w:t>B</w:t>
      </w:r>
      <w:r w:rsidRPr="00FC26D7">
        <w:rPr>
          <w:sz w:val="24"/>
          <w:lang w:eastAsia="en-US"/>
        </w:rPr>
        <w:t>.</w:t>
      </w:r>
      <w:r w:rsidRPr="00FC26D7">
        <w:rPr>
          <w:sz w:val="24"/>
          <w:lang w:eastAsia="en-US"/>
        </w:rPr>
        <w:t xml:space="preserve"> Hemmateenejad</w:t>
      </w:r>
      <w:r w:rsidRPr="00FC26D7">
        <w:rPr>
          <w:b w:val="0"/>
          <w:bCs w:val="0"/>
          <w:sz w:val="24"/>
          <w:lang w:eastAsia="en-US"/>
        </w:rPr>
        <w:t xml:space="preserve"> e, Y</w:t>
      </w:r>
      <w:r w:rsidRPr="00FC26D7">
        <w:rPr>
          <w:b w:val="0"/>
          <w:bCs w:val="0"/>
          <w:sz w:val="24"/>
          <w:lang w:eastAsia="en-US"/>
        </w:rPr>
        <w:t>.</w:t>
      </w:r>
      <w:r w:rsidRPr="00FC26D7">
        <w:rPr>
          <w:b w:val="0"/>
          <w:bCs w:val="0"/>
          <w:sz w:val="24"/>
          <w:lang w:eastAsia="en-US"/>
        </w:rPr>
        <w:t xml:space="preserve"> Ghasemi, H</w:t>
      </w:r>
      <w:r w:rsidRPr="00FC26D7">
        <w:rPr>
          <w:b w:val="0"/>
          <w:bCs w:val="0"/>
          <w:sz w:val="24"/>
          <w:lang w:eastAsia="en-US"/>
        </w:rPr>
        <w:t>.</w:t>
      </w:r>
      <w:r w:rsidRPr="00FC26D7">
        <w:rPr>
          <w:b w:val="0"/>
          <w:bCs w:val="0"/>
          <w:sz w:val="24"/>
          <w:lang w:eastAsia="en-US"/>
        </w:rPr>
        <w:t xml:space="preserve"> Sharghi</w:t>
      </w:r>
      <w:r w:rsidRPr="00FC26D7">
        <w:rPr>
          <w:b w:val="0"/>
          <w:bCs w:val="0"/>
          <w:sz w:val="24"/>
          <w:lang w:eastAsia="en-US"/>
        </w:rPr>
        <w:t xml:space="preserve">, </w:t>
      </w:r>
      <w:r w:rsidRPr="00FC26D7">
        <w:rPr>
          <w:b w:val="0"/>
          <w:bCs w:val="0"/>
          <w:sz w:val="24"/>
          <w:lang w:eastAsia="en-US"/>
        </w:rPr>
        <w:t>The Effects of Different Ionic Liquid Coatings and the Length of</w:t>
      </w:r>
      <w:r w:rsidRPr="00FC26D7">
        <w:rPr>
          <w:b w:val="0"/>
          <w:bCs w:val="0"/>
          <w:sz w:val="24"/>
          <w:lang w:eastAsia="en-US"/>
        </w:rPr>
        <w:t xml:space="preserve"> </w:t>
      </w:r>
      <w:r w:rsidRPr="00FC26D7">
        <w:rPr>
          <w:b w:val="0"/>
          <w:bCs w:val="0"/>
          <w:sz w:val="24"/>
          <w:lang w:eastAsia="en-US"/>
        </w:rPr>
        <w:t>Alkyl Chain on Antimicrobial and Cytotoxic Properties of Silver</w:t>
      </w:r>
      <w:r w:rsidRPr="00FC26D7">
        <w:rPr>
          <w:b w:val="0"/>
          <w:bCs w:val="0"/>
          <w:sz w:val="24"/>
          <w:lang w:eastAsia="en-US"/>
        </w:rPr>
        <w:t xml:space="preserve"> </w:t>
      </w:r>
      <w:r w:rsidRPr="00FC26D7">
        <w:rPr>
          <w:b w:val="0"/>
          <w:bCs w:val="0"/>
          <w:sz w:val="24"/>
          <w:lang w:eastAsia="en-US"/>
        </w:rPr>
        <w:t>Nanoparticles</w:t>
      </w:r>
      <w:r>
        <w:rPr>
          <w:b w:val="0"/>
          <w:bCs w:val="0"/>
          <w:sz w:val="24"/>
          <w:lang w:eastAsia="en-US"/>
        </w:rPr>
        <w:t xml:space="preserve">. </w:t>
      </w:r>
      <w:r w:rsidRPr="00FC26D7">
        <w:rPr>
          <w:b w:val="0"/>
          <w:bCs w:val="0"/>
          <w:i/>
          <w:iCs/>
          <w:sz w:val="24"/>
          <w:lang w:eastAsia="en-US"/>
        </w:rPr>
        <w:t>Iranian Endodontic Journal</w:t>
      </w:r>
      <w:r>
        <w:rPr>
          <w:b w:val="0"/>
          <w:bCs w:val="0"/>
          <w:sz w:val="24"/>
          <w:lang w:eastAsia="en-US"/>
        </w:rPr>
        <w:t xml:space="preserve"> 12 (2017) 481-487</w:t>
      </w:r>
      <w:r>
        <w:rPr>
          <w:b w:val="0"/>
          <w:bCs w:val="0"/>
          <w:sz w:val="24"/>
          <w:lang w:eastAsia="en-US"/>
        </w:rPr>
        <w:t xml:space="preserve"> (</w:t>
      </w:r>
      <w:hyperlink r:id="rId20" w:history="1">
        <w:r w:rsidRPr="003E1E5A">
          <w:rPr>
            <w:rStyle w:val="Hyperlink"/>
            <w:b w:val="0"/>
            <w:bCs w:val="0"/>
            <w:sz w:val="24"/>
            <w:lang w:eastAsia="en-US"/>
          </w:rPr>
          <w:t>https://doi.org/10.22037/iej.v12i4.17905</w:t>
        </w:r>
      </w:hyperlink>
      <w:r>
        <w:rPr>
          <w:b w:val="0"/>
          <w:bCs w:val="0"/>
          <w:sz w:val="24"/>
          <w:lang w:eastAsia="en-US"/>
        </w:rPr>
        <w:t xml:space="preserve">). 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ind w:right="720"/>
        <w:jc w:val="both"/>
        <w:rPr>
          <w:b w:val="0"/>
          <w:bCs w:val="0"/>
          <w:sz w:val="24"/>
          <w:lang w:eastAsia="en-US"/>
        </w:rPr>
      </w:pPr>
      <w:r w:rsidRPr="00274AE7">
        <w:rPr>
          <w:b w:val="0"/>
          <w:bCs w:val="0"/>
          <w:sz w:val="24"/>
          <w:lang w:eastAsia="en-US"/>
        </w:rPr>
        <w:t xml:space="preserve">Z. Shojaeifard, N. Heidari, </w:t>
      </w:r>
      <w:r w:rsidRPr="00FC26D7">
        <w:rPr>
          <w:sz w:val="24"/>
          <w:lang w:eastAsia="en-US"/>
        </w:rPr>
        <w:t>B. Hemmateenejad</w:t>
      </w:r>
      <w:r w:rsidRPr="00274AE7">
        <w:rPr>
          <w:b w:val="0"/>
          <w:bCs w:val="0"/>
          <w:sz w:val="24"/>
          <w:lang w:eastAsia="en-US"/>
        </w:rPr>
        <w:t xml:space="preserve">, Bimetallic AuCu nanoclusters-based florescent chemosensor for sensitive detection of Fe3+ in environmental and biological systems. </w:t>
      </w:r>
      <w:r w:rsidRPr="00274AE7">
        <w:rPr>
          <w:b w:val="0"/>
          <w:bCs w:val="0"/>
          <w:i/>
          <w:iCs/>
          <w:sz w:val="24"/>
          <w:lang w:eastAsia="en-US"/>
        </w:rPr>
        <w:t>Spectrochimica Acta A</w:t>
      </w:r>
      <w:r w:rsidRPr="00274AE7">
        <w:rPr>
          <w:b w:val="0"/>
          <w:bCs w:val="0"/>
          <w:sz w:val="24"/>
          <w:lang w:eastAsia="en-US"/>
        </w:rPr>
        <w:t xml:space="preserve"> 209 (2019) 202-208</w:t>
      </w:r>
      <w:r>
        <w:rPr>
          <w:b w:val="0"/>
          <w:bCs w:val="0"/>
          <w:sz w:val="24"/>
          <w:lang w:eastAsia="en-US"/>
        </w:rPr>
        <w:t xml:space="preserve"> (</w:t>
      </w:r>
      <w:hyperlink r:id="rId21" w:history="1">
        <w:r w:rsidRPr="003E1E5A">
          <w:rPr>
            <w:rStyle w:val="Hyperlink"/>
            <w:b w:val="0"/>
            <w:bCs w:val="0"/>
            <w:sz w:val="24"/>
            <w:lang w:eastAsia="en-US"/>
          </w:rPr>
          <w:t>https://doi.org/10.1016/j.saa.2018.10.042</w:t>
        </w:r>
      </w:hyperlink>
      <w:r>
        <w:rPr>
          <w:b w:val="0"/>
          <w:bCs w:val="0"/>
          <w:sz w:val="24"/>
          <w:lang w:eastAsia="en-US"/>
        </w:rPr>
        <w:t xml:space="preserve">). </w:t>
      </w:r>
    </w:p>
    <w:p w:rsidR="009A7A08" w:rsidRPr="00274AE7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ind w:right="720"/>
        <w:jc w:val="both"/>
        <w:rPr>
          <w:b w:val="0"/>
          <w:bCs w:val="0"/>
          <w:sz w:val="24"/>
          <w:lang w:eastAsia="en-US"/>
        </w:rPr>
      </w:pPr>
      <w:r w:rsidRPr="00274AE7">
        <w:rPr>
          <w:b w:val="0"/>
          <w:bCs w:val="0"/>
          <w:sz w:val="24"/>
          <w:lang w:eastAsia="en-US"/>
        </w:rPr>
        <w:t>R. Ahmadi, B. Hemmateenejad, A. Safavi, Z. Shojaeifard, A. Shahsavar, A. Mohajeri, MH Dokoohaki, AR Zolghadr, Deep eutectic-water binary solvent associations investigated by vibrational spectroscopy and chemometrics. Physical Chemistry Chemical Physics   20 (2018) 18463-18473</w:t>
      </w:r>
      <w:r>
        <w:rPr>
          <w:b w:val="0"/>
          <w:bCs w:val="0"/>
          <w:sz w:val="24"/>
          <w:lang w:eastAsia="en-US"/>
        </w:rPr>
        <w:t xml:space="preserve"> (</w:t>
      </w:r>
      <w:hyperlink r:id="rId22" w:history="1">
        <w:r w:rsidRPr="003E1E5A">
          <w:rPr>
            <w:rStyle w:val="Hyperlink"/>
            <w:b w:val="0"/>
            <w:bCs w:val="0"/>
            <w:sz w:val="24"/>
            <w:lang w:eastAsia="en-US"/>
          </w:rPr>
          <w:t>https://doi.org/10.1039/C8CP00409A</w:t>
        </w:r>
      </w:hyperlink>
      <w:r>
        <w:rPr>
          <w:b w:val="0"/>
          <w:bCs w:val="0"/>
          <w:sz w:val="24"/>
          <w:lang w:eastAsia="en-US"/>
        </w:rPr>
        <w:t xml:space="preserve">).  </w:t>
      </w:r>
    </w:p>
    <w:p w:rsidR="009A7A08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ind w:right="720"/>
        <w:jc w:val="both"/>
        <w:rPr>
          <w:b w:val="0"/>
          <w:bCs w:val="0"/>
          <w:sz w:val="24"/>
          <w:lang w:eastAsia="en-US"/>
        </w:rPr>
      </w:pPr>
      <w:r w:rsidRPr="00274AE7">
        <w:rPr>
          <w:b w:val="0"/>
          <w:bCs w:val="0"/>
          <w:sz w:val="24"/>
          <w:lang w:eastAsia="en-US"/>
        </w:rPr>
        <w:t xml:space="preserve">E. Rafatmah, </w:t>
      </w:r>
      <w:r w:rsidRPr="00BA5D49">
        <w:rPr>
          <w:sz w:val="24"/>
          <w:lang w:eastAsia="en-US"/>
        </w:rPr>
        <w:t>B. Hemmateenejad</w:t>
      </w:r>
      <w:r w:rsidRPr="00274AE7">
        <w:rPr>
          <w:b w:val="0"/>
          <w:bCs w:val="0"/>
          <w:sz w:val="24"/>
          <w:lang w:eastAsia="en-US"/>
        </w:rPr>
        <w:t xml:space="preserve">, Fabrication of the First Disposable Three‐Dimensional Paper‐based Concentration Cell as Ammonia Sensor with a New Method for Paper Hydrophobization by Laser Patterned Parafilm®. </w:t>
      </w:r>
      <w:r w:rsidRPr="00274AE7">
        <w:rPr>
          <w:b w:val="0"/>
          <w:bCs w:val="0"/>
          <w:i/>
          <w:iCs/>
          <w:sz w:val="24"/>
          <w:lang w:eastAsia="en-US"/>
        </w:rPr>
        <w:t>Electroanalysis,</w:t>
      </w:r>
      <w:r w:rsidRPr="00274AE7">
        <w:rPr>
          <w:b w:val="0"/>
          <w:bCs w:val="0"/>
          <w:sz w:val="24"/>
          <w:lang w:eastAsia="en-US"/>
        </w:rPr>
        <w:t xml:space="preserve"> </w:t>
      </w:r>
      <w:r>
        <w:rPr>
          <w:b w:val="0"/>
          <w:bCs w:val="0"/>
          <w:sz w:val="24"/>
          <w:lang w:eastAsia="en-US"/>
        </w:rPr>
        <w:t>31 (</w:t>
      </w:r>
      <w:r w:rsidRPr="00274AE7">
        <w:rPr>
          <w:b w:val="0"/>
          <w:bCs w:val="0"/>
          <w:sz w:val="24"/>
          <w:lang w:eastAsia="en-US"/>
        </w:rPr>
        <w:t>2019</w:t>
      </w:r>
      <w:r>
        <w:rPr>
          <w:b w:val="0"/>
          <w:bCs w:val="0"/>
          <w:sz w:val="24"/>
          <w:lang w:eastAsia="en-US"/>
        </w:rPr>
        <w:t>) 632-638</w:t>
      </w:r>
      <w:r>
        <w:rPr>
          <w:b w:val="0"/>
          <w:bCs w:val="0"/>
          <w:sz w:val="24"/>
          <w:lang w:eastAsia="en-US"/>
        </w:rPr>
        <w:t xml:space="preserve"> (</w:t>
      </w:r>
      <w:hyperlink r:id="rId23" w:history="1">
        <w:r w:rsidRPr="003E1E5A">
          <w:rPr>
            <w:rStyle w:val="Hyperlink"/>
            <w:b w:val="0"/>
            <w:bCs w:val="0"/>
            <w:sz w:val="24"/>
            <w:lang w:eastAsia="en-US"/>
          </w:rPr>
          <w:t>https://doi.org/10.1002/elan.201800289</w:t>
        </w:r>
      </w:hyperlink>
      <w:r>
        <w:rPr>
          <w:b w:val="0"/>
          <w:bCs w:val="0"/>
          <w:sz w:val="24"/>
          <w:lang w:eastAsia="en-US"/>
        </w:rPr>
        <w:t xml:space="preserve">). </w:t>
      </w:r>
    </w:p>
    <w:p w:rsidR="009A7A08" w:rsidRPr="003032B8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ind w:right="720"/>
        <w:jc w:val="both"/>
        <w:rPr>
          <w:b w:val="0"/>
          <w:bCs w:val="0"/>
          <w:sz w:val="24"/>
          <w:lang w:eastAsia="en-US"/>
        </w:rPr>
      </w:pPr>
      <w:r w:rsidRPr="00BA5D49">
        <w:rPr>
          <w:b w:val="0"/>
          <w:bCs w:val="0"/>
          <w:sz w:val="24"/>
          <w:lang w:eastAsia="en-US"/>
        </w:rPr>
        <w:t>E</w:t>
      </w:r>
      <w:r w:rsidRPr="00BA5D49">
        <w:rPr>
          <w:b w:val="0"/>
          <w:bCs w:val="0"/>
          <w:sz w:val="24"/>
          <w:lang w:eastAsia="en-US"/>
        </w:rPr>
        <w:t>.</w:t>
      </w:r>
      <w:r w:rsidRPr="00BA5D49">
        <w:rPr>
          <w:b w:val="0"/>
          <w:bCs w:val="0"/>
          <w:sz w:val="24"/>
          <w:lang w:eastAsia="en-US"/>
        </w:rPr>
        <w:t>T</w:t>
      </w:r>
      <w:r w:rsidRPr="00BA5D49">
        <w:rPr>
          <w:b w:val="0"/>
          <w:bCs w:val="0"/>
          <w:sz w:val="24"/>
          <w:lang w:eastAsia="en-US"/>
        </w:rPr>
        <w:t>.</w:t>
      </w:r>
      <w:r w:rsidRPr="00BA5D49">
        <w:rPr>
          <w:b w:val="0"/>
          <w:bCs w:val="0"/>
          <w:sz w:val="24"/>
          <w:lang w:eastAsia="en-US"/>
        </w:rPr>
        <w:t xml:space="preserve"> Bayat, </w:t>
      </w:r>
      <w:r w:rsidRPr="00BA5D49">
        <w:rPr>
          <w:sz w:val="24"/>
          <w:lang w:eastAsia="en-US"/>
        </w:rPr>
        <w:t>B</w:t>
      </w:r>
      <w:r w:rsidRPr="00BA5D49">
        <w:rPr>
          <w:sz w:val="24"/>
          <w:lang w:eastAsia="en-US"/>
        </w:rPr>
        <w:t>.</w:t>
      </w:r>
      <w:r w:rsidRPr="00BA5D49">
        <w:rPr>
          <w:sz w:val="24"/>
          <w:lang w:eastAsia="en-US"/>
        </w:rPr>
        <w:t xml:space="preserve"> Hemmateenejad</w:t>
      </w:r>
      <w:r w:rsidRPr="00BA5D49">
        <w:rPr>
          <w:b w:val="0"/>
          <w:bCs w:val="0"/>
          <w:sz w:val="24"/>
          <w:lang w:eastAsia="en-US"/>
        </w:rPr>
        <w:t>, M</w:t>
      </w:r>
      <w:r w:rsidRPr="00BA5D49">
        <w:rPr>
          <w:b w:val="0"/>
          <w:bCs w:val="0"/>
          <w:sz w:val="24"/>
          <w:lang w:eastAsia="en-US"/>
        </w:rPr>
        <w:t>.</w:t>
      </w:r>
      <w:r w:rsidRPr="00BA5D49">
        <w:rPr>
          <w:b w:val="0"/>
          <w:bCs w:val="0"/>
          <w:sz w:val="24"/>
          <w:lang w:eastAsia="en-US"/>
        </w:rPr>
        <w:t xml:space="preserve"> Akhond, M</w:t>
      </w:r>
      <w:r w:rsidRPr="00BA5D49">
        <w:rPr>
          <w:b w:val="0"/>
          <w:bCs w:val="0"/>
          <w:sz w:val="24"/>
          <w:lang w:eastAsia="en-US"/>
        </w:rPr>
        <w:t>.</w:t>
      </w:r>
      <w:r w:rsidRPr="00BA5D49">
        <w:rPr>
          <w:b w:val="0"/>
          <w:bCs w:val="0"/>
          <w:sz w:val="24"/>
          <w:lang w:eastAsia="en-US"/>
        </w:rPr>
        <w:t>M</w:t>
      </w:r>
      <w:r w:rsidRPr="00BA5D49">
        <w:rPr>
          <w:b w:val="0"/>
          <w:bCs w:val="0"/>
          <w:sz w:val="24"/>
          <w:lang w:eastAsia="en-US"/>
        </w:rPr>
        <w:t>.</w:t>
      </w:r>
      <w:r w:rsidRPr="00BA5D49">
        <w:rPr>
          <w:b w:val="0"/>
          <w:bCs w:val="0"/>
          <w:sz w:val="24"/>
          <w:lang w:eastAsia="en-US"/>
        </w:rPr>
        <w:t xml:space="preserve"> Bordbar, K</w:t>
      </w:r>
      <w:r w:rsidRPr="00BA5D49">
        <w:rPr>
          <w:b w:val="0"/>
          <w:bCs w:val="0"/>
          <w:sz w:val="24"/>
          <w:lang w:eastAsia="en-US"/>
        </w:rPr>
        <w:t>.</w:t>
      </w:r>
      <w:r w:rsidRPr="00BA5D49">
        <w:rPr>
          <w:b w:val="0"/>
          <w:bCs w:val="0"/>
          <w:sz w:val="24"/>
          <w:lang w:eastAsia="en-US"/>
        </w:rPr>
        <w:t xml:space="preserve"> Baumann</w:t>
      </w:r>
      <w:r w:rsidRPr="00BA5D49">
        <w:rPr>
          <w:b w:val="0"/>
          <w:bCs w:val="0"/>
          <w:sz w:val="24"/>
          <w:lang w:eastAsia="en-US"/>
        </w:rPr>
        <w:t xml:space="preserve">, </w:t>
      </w:r>
      <w:r w:rsidRPr="00BA5D49">
        <w:rPr>
          <w:b w:val="0"/>
          <w:bCs w:val="0"/>
          <w:sz w:val="24"/>
          <w:lang w:eastAsia="en-US"/>
        </w:rPr>
        <w:t>On the dependency between principal components: Application to determine the rank of a matrix in an evolutionary process</w:t>
      </w:r>
      <w:r w:rsidRPr="00BA5D49">
        <w:rPr>
          <w:b w:val="0"/>
          <w:bCs w:val="0"/>
          <w:sz w:val="24"/>
          <w:lang w:eastAsia="en-US"/>
        </w:rPr>
        <w:t xml:space="preserve">. </w:t>
      </w:r>
      <w:r w:rsidRPr="00BA5D49">
        <w:rPr>
          <w:b w:val="0"/>
          <w:bCs w:val="0"/>
          <w:i/>
          <w:iCs/>
          <w:sz w:val="24"/>
          <w:lang w:eastAsia="en-US"/>
        </w:rPr>
        <w:t>Journal of Chemometrics</w:t>
      </w:r>
      <w:r w:rsidRPr="00BA5D49">
        <w:rPr>
          <w:b w:val="0"/>
          <w:bCs w:val="0"/>
          <w:sz w:val="24"/>
          <w:lang w:eastAsia="en-US"/>
        </w:rPr>
        <w:t xml:space="preserve"> 33 (</w:t>
      </w:r>
      <w:r>
        <w:rPr>
          <w:b w:val="0"/>
          <w:bCs w:val="0"/>
          <w:sz w:val="24"/>
          <w:lang w:eastAsia="en-US"/>
        </w:rPr>
        <w:t>2019</w:t>
      </w:r>
      <w:r w:rsidRPr="00BA5D49">
        <w:rPr>
          <w:b w:val="0"/>
          <w:bCs w:val="0"/>
          <w:sz w:val="24"/>
          <w:lang w:eastAsia="en-US"/>
        </w:rPr>
        <w:t>)</w:t>
      </w:r>
      <w:r>
        <w:rPr>
          <w:b w:val="0"/>
          <w:bCs w:val="0"/>
          <w:sz w:val="24"/>
          <w:lang w:eastAsia="en-US"/>
        </w:rPr>
        <w:t xml:space="preserve"> </w:t>
      </w:r>
      <w:r w:rsidRPr="00BA5D49">
        <w:rPr>
          <w:b w:val="0"/>
          <w:bCs w:val="0"/>
          <w:sz w:val="24"/>
          <w:lang w:eastAsia="en-US"/>
        </w:rPr>
        <w:t>e3102</w:t>
      </w:r>
      <w:r>
        <w:rPr>
          <w:b w:val="0"/>
          <w:bCs w:val="0"/>
          <w:sz w:val="24"/>
          <w:lang w:eastAsia="en-US"/>
        </w:rPr>
        <w:t xml:space="preserve"> (</w:t>
      </w:r>
      <w:hyperlink r:id="rId24" w:history="1">
        <w:r w:rsidRPr="003E1E5A">
          <w:rPr>
            <w:rStyle w:val="Hyperlink"/>
            <w:b w:val="0"/>
            <w:bCs w:val="0"/>
            <w:sz w:val="24"/>
            <w:lang w:eastAsia="en-US"/>
          </w:rPr>
          <w:t>https://doi.org/10.1002/cem.3102</w:t>
        </w:r>
      </w:hyperlink>
      <w:r>
        <w:rPr>
          <w:b w:val="0"/>
          <w:bCs w:val="0"/>
          <w:sz w:val="24"/>
          <w:lang w:eastAsia="en-US"/>
        </w:rPr>
        <w:t xml:space="preserve">). </w:t>
      </w:r>
    </w:p>
    <w:p w:rsidR="009A7A08" w:rsidRPr="003032B8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ind w:right="720"/>
        <w:jc w:val="both"/>
        <w:rPr>
          <w:b w:val="0"/>
          <w:bCs w:val="0"/>
          <w:sz w:val="24"/>
          <w:lang w:eastAsia="en-US"/>
        </w:rPr>
      </w:pPr>
      <w:r w:rsidRPr="003032B8">
        <w:rPr>
          <w:b w:val="0"/>
          <w:bCs w:val="0"/>
          <w:sz w:val="24"/>
          <w:lang w:eastAsia="en-US"/>
        </w:rPr>
        <w:t>M</w:t>
      </w:r>
      <w:r w:rsidRPr="003032B8">
        <w:rPr>
          <w:b w:val="0"/>
          <w:bCs w:val="0"/>
          <w:sz w:val="24"/>
          <w:lang w:eastAsia="en-US"/>
        </w:rPr>
        <w:t>.</w:t>
      </w:r>
      <w:r w:rsidRPr="003032B8">
        <w:rPr>
          <w:b w:val="0"/>
          <w:bCs w:val="0"/>
          <w:sz w:val="24"/>
          <w:lang w:eastAsia="en-US"/>
        </w:rPr>
        <w:t>M</w:t>
      </w:r>
      <w:r w:rsidRPr="003032B8">
        <w:rPr>
          <w:b w:val="0"/>
          <w:bCs w:val="0"/>
          <w:sz w:val="24"/>
          <w:lang w:eastAsia="en-US"/>
        </w:rPr>
        <w:t>.</w:t>
      </w:r>
      <w:r w:rsidRPr="003032B8">
        <w:rPr>
          <w:b w:val="0"/>
          <w:bCs w:val="0"/>
          <w:sz w:val="24"/>
          <w:lang w:eastAsia="en-US"/>
        </w:rPr>
        <w:t xml:space="preserve"> Bordbar, J</w:t>
      </w:r>
      <w:r w:rsidRPr="003032B8">
        <w:rPr>
          <w:b w:val="0"/>
          <w:bCs w:val="0"/>
          <w:sz w:val="24"/>
          <w:lang w:eastAsia="en-US"/>
        </w:rPr>
        <w:t>.</w:t>
      </w:r>
      <w:r w:rsidRPr="003032B8">
        <w:rPr>
          <w:b w:val="0"/>
          <w:bCs w:val="0"/>
          <w:sz w:val="24"/>
          <w:lang w:eastAsia="en-US"/>
        </w:rPr>
        <w:t xml:space="preserve"> Tashkhourian, </w:t>
      </w:r>
      <w:r w:rsidRPr="003032B8">
        <w:rPr>
          <w:sz w:val="24"/>
          <w:lang w:eastAsia="en-US"/>
        </w:rPr>
        <w:t>B</w:t>
      </w:r>
      <w:r w:rsidRPr="003032B8">
        <w:rPr>
          <w:sz w:val="24"/>
          <w:lang w:eastAsia="en-US"/>
        </w:rPr>
        <w:t>.</w:t>
      </w:r>
      <w:r w:rsidRPr="003032B8">
        <w:rPr>
          <w:sz w:val="24"/>
          <w:lang w:eastAsia="en-US"/>
        </w:rPr>
        <w:t xml:space="preserve"> Hemmateenejad</w:t>
      </w:r>
      <w:r w:rsidRPr="003032B8">
        <w:rPr>
          <w:b w:val="0"/>
          <w:bCs w:val="0"/>
          <w:sz w:val="24"/>
          <w:lang w:eastAsia="en-US"/>
        </w:rPr>
        <w:t xml:space="preserve">, </w:t>
      </w:r>
      <w:r w:rsidRPr="003032B8">
        <w:rPr>
          <w:b w:val="0"/>
          <w:bCs w:val="0"/>
          <w:sz w:val="24"/>
          <w:lang w:eastAsia="en-US"/>
        </w:rPr>
        <w:t xml:space="preserve">Structural elucidation and ultrasensitive analyses of volatile organic compounds by paper-based nano </w:t>
      </w:r>
      <w:r w:rsidRPr="003032B8">
        <w:rPr>
          <w:b w:val="0"/>
          <w:bCs w:val="0"/>
          <w:sz w:val="24"/>
          <w:lang w:eastAsia="en-US"/>
        </w:rPr>
        <w:lastRenderedPageBreak/>
        <w:t>optoelectronic noses</w:t>
      </w:r>
      <w:r w:rsidRPr="003032B8">
        <w:rPr>
          <w:b w:val="0"/>
          <w:bCs w:val="0"/>
          <w:sz w:val="24"/>
          <w:lang w:eastAsia="en-US"/>
        </w:rPr>
        <w:t xml:space="preserve">. </w:t>
      </w:r>
      <w:r w:rsidRPr="003032B8">
        <w:rPr>
          <w:b w:val="0"/>
          <w:bCs w:val="0"/>
          <w:i/>
          <w:iCs/>
          <w:sz w:val="24"/>
          <w:lang w:eastAsia="en-US"/>
        </w:rPr>
        <w:t>ACS sensors</w:t>
      </w:r>
      <w:r>
        <w:rPr>
          <w:b w:val="0"/>
          <w:bCs w:val="0"/>
          <w:sz w:val="24"/>
          <w:lang w:eastAsia="en-US"/>
        </w:rPr>
        <w:t xml:space="preserve"> 4 (</w:t>
      </w:r>
      <w:r w:rsidRPr="003032B8">
        <w:rPr>
          <w:b w:val="0"/>
          <w:bCs w:val="0"/>
          <w:sz w:val="24"/>
          <w:lang w:eastAsia="en-US"/>
        </w:rPr>
        <w:t>2019</w:t>
      </w:r>
      <w:r>
        <w:rPr>
          <w:b w:val="0"/>
          <w:bCs w:val="0"/>
          <w:sz w:val="24"/>
          <w:lang w:eastAsia="en-US"/>
        </w:rPr>
        <w:t xml:space="preserve">) </w:t>
      </w:r>
      <w:r w:rsidRPr="003032B8">
        <w:rPr>
          <w:b w:val="0"/>
          <w:bCs w:val="0"/>
          <w:sz w:val="24"/>
          <w:lang w:eastAsia="en-US"/>
        </w:rPr>
        <w:t>1442-1451</w:t>
      </w:r>
      <w:r>
        <w:rPr>
          <w:b w:val="0"/>
          <w:bCs w:val="0"/>
          <w:sz w:val="24"/>
          <w:lang w:eastAsia="en-US"/>
        </w:rPr>
        <w:t xml:space="preserve"> (</w:t>
      </w:r>
      <w:hyperlink r:id="rId25" w:history="1">
        <w:r w:rsidRPr="003E1E5A">
          <w:rPr>
            <w:rStyle w:val="Hyperlink"/>
            <w:b w:val="0"/>
            <w:bCs w:val="0"/>
            <w:sz w:val="24"/>
            <w:lang w:eastAsia="en-US"/>
          </w:rPr>
          <w:t>https://doi.org/10.1021/acssensors.9b00680</w:t>
        </w:r>
      </w:hyperlink>
      <w:r>
        <w:rPr>
          <w:b w:val="0"/>
          <w:bCs w:val="0"/>
          <w:sz w:val="24"/>
          <w:lang w:eastAsia="en-US"/>
        </w:rPr>
        <w:t xml:space="preserve">). </w:t>
      </w:r>
    </w:p>
    <w:p w:rsidR="009A7A08" w:rsidRPr="003032B8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ind w:right="720"/>
        <w:jc w:val="both"/>
        <w:rPr>
          <w:b w:val="0"/>
          <w:bCs w:val="0"/>
          <w:sz w:val="24"/>
          <w:lang w:eastAsia="en-US"/>
        </w:rPr>
      </w:pPr>
      <w:r w:rsidRPr="003032B8">
        <w:rPr>
          <w:b w:val="0"/>
          <w:bCs w:val="0"/>
          <w:sz w:val="24"/>
          <w:lang w:eastAsia="en-US"/>
        </w:rPr>
        <w:t>P</w:t>
      </w:r>
      <w:r w:rsidRPr="003032B8">
        <w:rPr>
          <w:b w:val="0"/>
          <w:bCs w:val="0"/>
          <w:sz w:val="24"/>
          <w:lang w:eastAsia="en-US"/>
        </w:rPr>
        <w:t>.</w:t>
      </w:r>
      <w:r w:rsidRPr="003032B8">
        <w:rPr>
          <w:b w:val="0"/>
          <w:bCs w:val="0"/>
          <w:sz w:val="24"/>
          <w:lang w:eastAsia="en-US"/>
        </w:rPr>
        <w:t xml:space="preserve"> Izadiyan, </w:t>
      </w:r>
      <w:r w:rsidRPr="003032B8">
        <w:rPr>
          <w:sz w:val="24"/>
          <w:lang w:eastAsia="en-US"/>
        </w:rPr>
        <w:t>B</w:t>
      </w:r>
      <w:r w:rsidRPr="003032B8">
        <w:rPr>
          <w:sz w:val="24"/>
          <w:lang w:eastAsia="en-US"/>
        </w:rPr>
        <w:t>.</w:t>
      </w:r>
      <w:r w:rsidRPr="003032B8">
        <w:rPr>
          <w:sz w:val="24"/>
          <w:lang w:eastAsia="en-US"/>
        </w:rPr>
        <w:t xml:space="preserve"> Hemmateenejad</w:t>
      </w:r>
      <w:r w:rsidRPr="003032B8">
        <w:rPr>
          <w:b w:val="0"/>
          <w:bCs w:val="0"/>
          <w:sz w:val="24"/>
          <w:lang w:eastAsia="en-US"/>
        </w:rPr>
        <w:t>, M</w:t>
      </w:r>
      <w:r w:rsidRPr="003032B8">
        <w:rPr>
          <w:b w:val="0"/>
          <w:bCs w:val="0"/>
          <w:sz w:val="24"/>
          <w:lang w:eastAsia="en-US"/>
        </w:rPr>
        <w:t>.</w:t>
      </w:r>
      <w:r w:rsidRPr="003032B8">
        <w:rPr>
          <w:b w:val="0"/>
          <w:bCs w:val="0"/>
          <w:sz w:val="24"/>
          <w:lang w:eastAsia="en-US"/>
        </w:rPr>
        <w:t xml:space="preserve"> Francisco, V</w:t>
      </w:r>
      <w:r w:rsidRPr="003032B8">
        <w:rPr>
          <w:b w:val="0"/>
          <w:bCs w:val="0"/>
          <w:sz w:val="24"/>
          <w:lang w:eastAsia="en-US"/>
        </w:rPr>
        <w:t>.</w:t>
      </w:r>
      <w:r w:rsidRPr="003032B8">
        <w:rPr>
          <w:b w:val="0"/>
          <w:bCs w:val="0"/>
          <w:sz w:val="24"/>
          <w:lang w:eastAsia="en-US"/>
        </w:rPr>
        <w:t>M</w:t>
      </w:r>
      <w:r w:rsidRPr="003032B8">
        <w:rPr>
          <w:b w:val="0"/>
          <w:bCs w:val="0"/>
          <w:sz w:val="24"/>
          <w:lang w:eastAsia="en-US"/>
        </w:rPr>
        <w:t>.</w:t>
      </w:r>
      <w:r w:rsidRPr="003032B8">
        <w:rPr>
          <w:b w:val="0"/>
          <w:bCs w:val="0"/>
          <w:sz w:val="24"/>
          <w:lang w:eastAsia="en-US"/>
        </w:rPr>
        <w:t xml:space="preserve"> Rodríguez, M</w:t>
      </w:r>
      <w:r w:rsidRPr="003032B8">
        <w:rPr>
          <w:b w:val="0"/>
          <w:bCs w:val="0"/>
          <w:sz w:val="24"/>
          <w:lang w:eastAsia="en-US"/>
        </w:rPr>
        <w:t>.</w:t>
      </w:r>
      <w:r w:rsidRPr="003032B8">
        <w:rPr>
          <w:b w:val="0"/>
          <w:bCs w:val="0"/>
          <w:sz w:val="24"/>
          <w:lang w:eastAsia="en-US"/>
        </w:rPr>
        <w:t xml:space="preserve"> Izadiyan</w:t>
      </w:r>
      <w:r w:rsidRPr="003032B8">
        <w:rPr>
          <w:b w:val="0"/>
          <w:bCs w:val="0"/>
          <w:sz w:val="24"/>
          <w:lang w:eastAsia="en-US"/>
        </w:rPr>
        <w:t xml:space="preserve">, </w:t>
      </w:r>
      <w:r w:rsidRPr="003032B8">
        <w:rPr>
          <w:b w:val="0"/>
          <w:bCs w:val="0"/>
          <w:sz w:val="24"/>
          <w:lang w:eastAsia="en-US"/>
        </w:rPr>
        <w:t>Metabolite fingerprinting and identification of potential quality markers of Zataria multiflora by a chemometric approach</w:t>
      </w:r>
      <w:r w:rsidRPr="003032B8">
        <w:rPr>
          <w:b w:val="0"/>
          <w:bCs w:val="0"/>
          <w:sz w:val="24"/>
          <w:lang w:eastAsia="en-US"/>
        </w:rPr>
        <w:t xml:space="preserve">. </w:t>
      </w:r>
      <w:r w:rsidRPr="003032B8">
        <w:rPr>
          <w:b w:val="0"/>
          <w:bCs w:val="0"/>
          <w:i/>
          <w:iCs/>
          <w:sz w:val="24"/>
          <w:lang w:eastAsia="en-US"/>
        </w:rPr>
        <w:t>Journal of the Iranian Chemical Society</w:t>
      </w:r>
      <w:r w:rsidRPr="003032B8">
        <w:rPr>
          <w:b w:val="0"/>
          <w:bCs w:val="0"/>
          <w:sz w:val="24"/>
          <w:lang w:eastAsia="en-US"/>
        </w:rPr>
        <w:t xml:space="preserve">, </w:t>
      </w:r>
      <w:r>
        <w:rPr>
          <w:b w:val="0"/>
          <w:bCs w:val="0"/>
          <w:sz w:val="24"/>
          <w:lang w:eastAsia="en-US"/>
        </w:rPr>
        <w:t>16 (2019) 1631-1639</w:t>
      </w:r>
      <w:r>
        <w:rPr>
          <w:b w:val="0"/>
          <w:bCs w:val="0"/>
          <w:sz w:val="24"/>
          <w:lang w:eastAsia="en-US"/>
        </w:rPr>
        <w:t xml:space="preserve"> (</w:t>
      </w:r>
      <w:hyperlink r:id="rId26" w:history="1">
        <w:r w:rsidRPr="003E1E5A">
          <w:rPr>
            <w:rStyle w:val="Hyperlink"/>
            <w:b w:val="0"/>
            <w:bCs w:val="0"/>
            <w:sz w:val="24"/>
            <w:lang w:eastAsia="en-US"/>
          </w:rPr>
          <w:t>https://doi.org/10.1007/s13738-019-01637-y</w:t>
        </w:r>
      </w:hyperlink>
      <w:r>
        <w:rPr>
          <w:b w:val="0"/>
          <w:bCs w:val="0"/>
          <w:sz w:val="24"/>
          <w:lang w:eastAsia="en-US"/>
        </w:rPr>
        <w:t xml:space="preserve">). </w:t>
      </w:r>
    </w:p>
    <w:p w:rsidR="009A7A08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ind w:right="720"/>
        <w:jc w:val="both"/>
        <w:rPr>
          <w:b w:val="0"/>
          <w:bCs w:val="0"/>
          <w:sz w:val="24"/>
          <w:lang w:eastAsia="en-US"/>
        </w:rPr>
      </w:pPr>
      <w:r w:rsidRPr="003032B8">
        <w:rPr>
          <w:b w:val="0"/>
          <w:bCs w:val="0"/>
          <w:sz w:val="24"/>
          <w:lang w:eastAsia="en-US"/>
        </w:rPr>
        <w:t>M</w:t>
      </w:r>
      <w:r w:rsidRPr="003032B8">
        <w:rPr>
          <w:b w:val="0"/>
          <w:bCs w:val="0"/>
          <w:sz w:val="24"/>
          <w:lang w:eastAsia="en-US"/>
        </w:rPr>
        <w:t>.</w:t>
      </w:r>
      <w:r w:rsidRPr="003032B8">
        <w:rPr>
          <w:b w:val="0"/>
          <w:bCs w:val="0"/>
          <w:sz w:val="24"/>
          <w:lang w:eastAsia="en-US"/>
        </w:rPr>
        <w:t xml:space="preserve"> Taghizadeh-Behbahani, </w:t>
      </w:r>
      <w:r w:rsidRPr="00D55673">
        <w:rPr>
          <w:sz w:val="24"/>
          <w:lang w:eastAsia="en-US"/>
        </w:rPr>
        <w:t>B</w:t>
      </w:r>
      <w:r w:rsidRPr="00D55673">
        <w:rPr>
          <w:sz w:val="24"/>
          <w:lang w:eastAsia="en-US"/>
        </w:rPr>
        <w:t>.</w:t>
      </w:r>
      <w:r w:rsidRPr="00D55673">
        <w:rPr>
          <w:sz w:val="24"/>
          <w:lang w:eastAsia="en-US"/>
        </w:rPr>
        <w:t xml:space="preserve"> Hemmateenejad</w:t>
      </w:r>
      <w:r w:rsidRPr="003032B8">
        <w:rPr>
          <w:b w:val="0"/>
          <w:bCs w:val="0"/>
          <w:sz w:val="24"/>
          <w:lang w:eastAsia="en-US"/>
        </w:rPr>
        <w:t>, M</w:t>
      </w:r>
      <w:r w:rsidRPr="003032B8">
        <w:rPr>
          <w:b w:val="0"/>
          <w:bCs w:val="0"/>
          <w:sz w:val="24"/>
          <w:lang w:eastAsia="en-US"/>
        </w:rPr>
        <w:t>.</w:t>
      </w:r>
      <w:r w:rsidRPr="003032B8">
        <w:rPr>
          <w:b w:val="0"/>
          <w:bCs w:val="0"/>
          <w:sz w:val="24"/>
          <w:lang w:eastAsia="en-US"/>
        </w:rPr>
        <w:t xml:space="preserve"> Shamsipur, A</w:t>
      </w:r>
      <w:r w:rsidRPr="003032B8">
        <w:rPr>
          <w:b w:val="0"/>
          <w:bCs w:val="0"/>
          <w:sz w:val="24"/>
          <w:lang w:eastAsia="en-US"/>
        </w:rPr>
        <w:t>.</w:t>
      </w:r>
      <w:r w:rsidRPr="003032B8">
        <w:rPr>
          <w:b w:val="0"/>
          <w:bCs w:val="0"/>
          <w:sz w:val="24"/>
          <w:lang w:eastAsia="en-US"/>
        </w:rPr>
        <w:t xml:space="preserve"> Tavassoli</w:t>
      </w:r>
      <w:r w:rsidRPr="003032B8">
        <w:rPr>
          <w:b w:val="0"/>
          <w:bCs w:val="0"/>
          <w:sz w:val="24"/>
          <w:lang w:eastAsia="en-US"/>
        </w:rPr>
        <w:t xml:space="preserve">, </w:t>
      </w:r>
      <w:r w:rsidRPr="003032B8">
        <w:rPr>
          <w:b w:val="0"/>
          <w:bCs w:val="0"/>
          <w:sz w:val="24"/>
          <w:lang w:eastAsia="en-US"/>
        </w:rPr>
        <w:t>A paper-based length of stain analytical device for naked eye (readout-free) detection of cystic fibrosis</w:t>
      </w:r>
      <w:r w:rsidRPr="003032B8">
        <w:rPr>
          <w:b w:val="0"/>
          <w:bCs w:val="0"/>
          <w:sz w:val="24"/>
          <w:lang w:eastAsia="en-US"/>
        </w:rPr>
        <w:t xml:space="preserve">. </w:t>
      </w:r>
      <w:r w:rsidRPr="00D55673">
        <w:rPr>
          <w:b w:val="0"/>
          <w:bCs w:val="0"/>
          <w:i/>
          <w:iCs/>
          <w:sz w:val="24"/>
          <w:lang w:eastAsia="en-US"/>
        </w:rPr>
        <w:t>Analytica Chimica Acta</w:t>
      </w:r>
      <w:r>
        <w:rPr>
          <w:b w:val="0"/>
          <w:bCs w:val="0"/>
          <w:sz w:val="24"/>
          <w:lang w:eastAsia="en-US"/>
        </w:rPr>
        <w:t xml:space="preserve"> </w:t>
      </w:r>
      <w:r w:rsidRPr="003032B8">
        <w:rPr>
          <w:b w:val="0"/>
          <w:bCs w:val="0"/>
          <w:sz w:val="24"/>
          <w:lang w:eastAsia="en-US"/>
        </w:rPr>
        <w:t>1080</w:t>
      </w:r>
      <w:r>
        <w:rPr>
          <w:b w:val="0"/>
          <w:bCs w:val="0"/>
          <w:sz w:val="24"/>
          <w:lang w:eastAsia="en-US"/>
        </w:rPr>
        <w:t xml:space="preserve"> (</w:t>
      </w:r>
      <w:r w:rsidRPr="003032B8">
        <w:rPr>
          <w:b w:val="0"/>
          <w:bCs w:val="0"/>
          <w:sz w:val="24"/>
          <w:lang w:eastAsia="en-US"/>
        </w:rPr>
        <w:t>2019</w:t>
      </w:r>
      <w:r>
        <w:rPr>
          <w:b w:val="0"/>
          <w:bCs w:val="0"/>
          <w:sz w:val="24"/>
          <w:lang w:eastAsia="en-US"/>
        </w:rPr>
        <w:t>)</w:t>
      </w:r>
      <w:r w:rsidRPr="003032B8">
        <w:rPr>
          <w:b w:val="0"/>
          <w:bCs w:val="0"/>
          <w:sz w:val="24"/>
          <w:lang w:eastAsia="en-US"/>
        </w:rPr>
        <w:t xml:space="preserve"> 138-145</w:t>
      </w:r>
      <w:r>
        <w:rPr>
          <w:b w:val="0"/>
          <w:bCs w:val="0"/>
          <w:sz w:val="24"/>
          <w:lang w:eastAsia="en-US"/>
        </w:rPr>
        <w:t xml:space="preserve"> (</w:t>
      </w:r>
      <w:hyperlink r:id="rId27" w:history="1">
        <w:r w:rsidRPr="003E1E5A">
          <w:rPr>
            <w:rStyle w:val="Hyperlink"/>
            <w:b w:val="0"/>
            <w:bCs w:val="0"/>
            <w:sz w:val="24"/>
            <w:lang w:eastAsia="en-US"/>
          </w:rPr>
          <w:t>https://doi.org/10.1016/j.aca.2019.06.050</w:t>
        </w:r>
      </w:hyperlink>
      <w:r>
        <w:rPr>
          <w:b w:val="0"/>
          <w:bCs w:val="0"/>
          <w:sz w:val="24"/>
          <w:lang w:eastAsia="en-US"/>
        </w:rPr>
        <w:t xml:space="preserve">). </w:t>
      </w:r>
    </w:p>
    <w:p w:rsidR="009A7A08" w:rsidRPr="00D55673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ind w:right="720"/>
        <w:jc w:val="both"/>
        <w:rPr>
          <w:b w:val="0"/>
          <w:bCs w:val="0"/>
          <w:sz w:val="24"/>
          <w:lang w:eastAsia="en-US"/>
        </w:rPr>
      </w:pPr>
      <w:r w:rsidRPr="00D55673">
        <w:rPr>
          <w:b w:val="0"/>
          <w:bCs w:val="0"/>
          <w:sz w:val="24"/>
          <w:lang w:eastAsia="en-US"/>
        </w:rPr>
        <w:t>M</w:t>
      </w:r>
      <w:r w:rsidRPr="00D55673">
        <w:rPr>
          <w:b w:val="0"/>
          <w:bCs w:val="0"/>
          <w:sz w:val="24"/>
          <w:lang w:eastAsia="en-US"/>
        </w:rPr>
        <w:t>.</w:t>
      </w:r>
      <w:r w:rsidRPr="00D55673">
        <w:rPr>
          <w:b w:val="0"/>
          <w:bCs w:val="0"/>
          <w:sz w:val="24"/>
          <w:lang w:eastAsia="en-US"/>
        </w:rPr>
        <w:t xml:space="preserve"> Bahadori, </w:t>
      </w:r>
      <w:r w:rsidRPr="00D55673">
        <w:rPr>
          <w:sz w:val="24"/>
          <w:lang w:eastAsia="en-US"/>
        </w:rPr>
        <w:t>B</w:t>
      </w:r>
      <w:r w:rsidRPr="00D55673">
        <w:rPr>
          <w:sz w:val="24"/>
          <w:lang w:eastAsia="en-US"/>
        </w:rPr>
        <w:t>.</w:t>
      </w:r>
      <w:r w:rsidRPr="00D55673">
        <w:rPr>
          <w:sz w:val="24"/>
          <w:lang w:eastAsia="en-US"/>
        </w:rPr>
        <w:t xml:space="preserve"> Hemmateenejad</w:t>
      </w:r>
      <w:r w:rsidRPr="00D55673">
        <w:rPr>
          <w:b w:val="0"/>
          <w:bCs w:val="0"/>
          <w:sz w:val="24"/>
          <w:lang w:eastAsia="en-US"/>
        </w:rPr>
        <w:t>, S</w:t>
      </w:r>
      <w:r w:rsidRPr="00D55673">
        <w:rPr>
          <w:b w:val="0"/>
          <w:bCs w:val="0"/>
          <w:sz w:val="24"/>
          <w:lang w:eastAsia="en-US"/>
        </w:rPr>
        <w:t>.</w:t>
      </w:r>
      <w:r w:rsidRPr="00D55673">
        <w:rPr>
          <w:b w:val="0"/>
          <w:bCs w:val="0"/>
          <w:sz w:val="24"/>
          <w:lang w:eastAsia="en-US"/>
        </w:rPr>
        <w:t xml:space="preserve"> Yousefinejad</w:t>
      </w:r>
      <w:r w:rsidRPr="00D55673">
        <w:rPr>
          <w:b w:val="0"/>
          <w:bCs w:val="0"/>
          <w:sz w:val="24"/>
          <w:lang w:eastAsia="en-US"/>
        </w:rPr>
        <w:t xml:space="preserve">, </w:t>
      </w:r>
      <w:r w:rsidRPr="00D55673">
        <w:rPr>
          <w:b w:val="0"/>
          <w:bCs w:val="0"/>
          <w:sz w:val="24"/>
          <w:lang w:eastAsia="en-US"/>
        </w:rPr>
        <w:t>Quantitative sequence-activity modeling of ACE peptide originated from milk using ACC–QTMS amino acid indices</w:t>
      </w:r>
      <w:r w:rsidRPr="00D55673">
        <w:rPr>
          <w:b w:val="0"/>
          <w:bCs w:val="0"/>
          <w:sz w:val="24"/>
          <w:lang w:eastAsia="en-US"/>
        </w:rPr>
        <w:t xml:space="preserve">. </w:t>
      </w:r>
      <w:r w:rsidRPr="00D55673">
        <w:rPr>
          <w:b w:val="0"/>
          <w:bCs w:val="0"/>
          <w:i/>
          <w:iCs/>
          <w:sz w:val="24"/>
          <w:lang w:eastAsia="en-US"/>
        </w:rPr>
        <w:t>Amino acids</w:t>
      </w:r>
      <w:r w:rsidRPr="00D55673">
        <w:rPr>
          <w:b w:val="0"/>
          <w:bCs w:val="0"/>
          <w:sz w:val="24"/>
          <w:lang w:eastAsia="en-US"/>
        </w:rPr>
        <w:t xml:space="preserve"> 51 (</w:t>
      </w:r>
      <w:r>
        <w:rPr>
          <w:b w:val="0"/>
          <w:bCs w:val="0"/>
          <w:sz w:val="24"/>
          <w:lang w:eastAsia="en-US"/>
        </w:rPr>
        <w:t>2019</w:t>
      </w:r>
      <w:r w:rsidRPr="00D55673">
        <w:rPr>
          <w:b w:val="0"/>
          <w:bCs w:val="0"/>
          <w:sz w:val="24"/>
          <w:lang w:eastAsia="en-US"/>
        </w:rPr>
        <w:t>) 1209-1220</w:t>
      </w:r>
      <w:r>
        <w:rPr>
          <w:b w:val="0"/>
          <w:bCs w:val="0"/>
          <w:sz w:val="24"/>
          <w:lang w:eastAsia="en-US"/>
        </w:rPr>
        <w:t xml:space="preserve"> (</w:t>
      </w:r>
      <w:hyperlink r:id="rId28" w:history="1">
        <w:r w:rsidRPr="003E1E5A">
          <w:rPr>
            <w:rStyle w:val="Hyperlink"/>
            <w:b w:val="0"/>
            <w:bCs w:val="0"/>
            <w:sz w:val="24"/>
            <w:lang w:eastAsia="en-US"/>
          </w:rPr>
          <w:t>https://doi.org/10.1007/s00726-019-02761-y</w:t>
        </w:r>
      </w:hyperlink>
      <w:r>
        <w:rPr>
          <w:b w:val="0"/>
          <w:bCs w:val="0"/>
          <w:sz w:val="24"/>
          <w:lang w:eastAsia="en-US"/>
        </w:rPr>
        <w:t xml:space="preserve">). </w:t>
      </w:r>
    </w:p>
    <w:p w:rsidR="009A7A08" w:rsidRPr="00D55673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ind w:right="720"/>
        <w:jc w:val="both"/>
        <w:rPr>
          <w:b w:val="0"/>
          <w:bCs w:val="0"/>
          <w:sz w:val="24"/>
          <w:lang w:eastAsia="en-US"/>
        </w:rPr>
      </w:pPr>
      <w:r w:rsidRPr="00D55673">
        <w:rPr>
          <w:b w:val="0"/>
          <w:bCs w:val="0"/>
          <w:sz w:val="24"/>
          <w:lang w:eastAsia="en-US"/>
        </w:rPr>
        <w:t>Z</w:t>
      </w:r>
      <w:r w:rsidRPr="00D55673">
        <w:rPr>
          <w:b w:val="0"/>
          <w:bCs w:val="0"/>
          <w:sz w:val="24"/>
          <w:lang w:eastAsia="en-US"/>
        </w:rPr>
        <w:t>.</w:t>
      </w:r>
      <w:r w:rsidRPr="00D55673">
        <w:rPr>
          <w:b w:val="0"/>
          <w:bCs w:val="0"/>
          <w:sz w:val="24"/>
          <w:lang w:eastAsia="en-US"/>
        </w:rPr>
        <w:t xml:space="preserve"> Shojaeifard, </w:t>
      </w:r>
      <w:r w:rsidRPr="00D55673">
        <w:rPr>
          <w:sz w:val="24"/>
          <w:lang w:eastAsia="en-US"/>
        </w:rPr>
        <w:t>B</w:t>
      </w:r>
      <w:r w:rsidRPr="00D55673">
        <w:rPr>
          <w:sz w:val="24"/>
          <w:lang w:eastAsia="en-US"/>
        </w:rPr>
        <w:t>.</w:t>
      </w:r>
      <w:r w:rsidRPr="00D55673">
        <w:rPr>
          <w:sz w:val="24"/>
          <w:lang w:eastAsia="en-US"/>
        </w:rPr>
        <w:t xml:space="preserve"> Hemmateenejad</w:t>
      </w:r>
      <w:r w:rsidRPr="00D55673">
        <w:rPr>
          <w:b w:val="0"/>
          <w:bCs w:val="0"/>
          <w:sz w:val="24"/>
          <w:lang w:eastAsia="en-US"/>
        </w:rPr>
        <w:t>, M</w:t>
      </w:r>
      <w:r w:rsidRPr="00D55673">
        <w:rPr>
          <w:b w:val="0"/>
          <w:bCs w:val="0"/>
          <w:sz w:val="24"/>
          <w:lang w:eastAsia="en-US"/>
        </w:rPr>
        <w:t>.</w:t>
      </w:r>
      <w:r w:rsidRPr="00D55673">
        <w:rPr>
          <w:b w:val="0"/>
          <w:bCs w:val="0"/>
          <w:sz w:val="24"/>
          <w:lang w:eastAsia="en-US"/>
        </w:rPr>
        <w:t xml:space="preserve"> Shamsipur, R</w:t>
      </w:r>
      <w:r w:rsidRPr="00D55673">
        <w:rPr>
          <w:b w:val="0"/>
          <w:bCs w:val="0"/>
          <w:sz w:val="24"/>
          <w:lang w:eastAsia="en-US"/>
        </w:rPr>
        <w:t>.</w:t>
      </w:r>
      <w:r w:rsidRPr="00D55673">
        <w:rPr>
          <w:b w:val="0"/>
          <w:bCs w:val="0"/>
          <w:sz w:val="24"/>
          <w:lang w:eastAsia="en-US"/>
        </w:rPr>
        <w:t xml:space="preserve"> Ahmadi</w:t>
      </w:r>
      <w:r w:rsidRPr="00D55673">
        <w:rPr>
          <w:b w:val="0"/>
          <w:bCs w:val="0"/>
          <w:sz w:val="24"/>
          <w:lang w:eastAsia="en-US"/>
        </w:rPr>
        <w:t xml:space="preserve">, </w:t>
      </w:r>
      <w:r w:rsidRPr="00D55673">
        <w:rPr>
          <w:b w:val="0"/>
          <w:bCs w:val="0"/>
          <w:sz w:val="24"/>
          <w:lang w:eastAsia="en-US"/>
        </w:rPr>
        <w:t>Dual fluorometric and colorimetric sensor based on quenching effect of copper (II) sulfate on the copper nanocluster for determination of sulfide ion in water samples</w:t>
      </w:r>
      <w:r w:rsidRPr="00D55673">
        <w:rPr>
          <w:b w:val="0"/>
          <w:bCs w:val="0"/>
          <w:sz w:val="24"/>
          <w:lang w:eastAsia="en-US"/>
        </w:rPr>
        <w:t xml:space="preserve">. </w:t>
      </w:r>
      <w:r w:rsidRPr="00D55673">
        <w:rPr>
          <w:b w:val="0"/>
          <w:bCs w:val="0"/>
          <w:i/>
          <w:iCs/>
          <w:sz w:val="24"/>
          <w:lang w:eastAsia="en-US"/>
        </w:rPr>
        <w:t>Journal of Photochemistry and Photobiology A</w:t>
      </w:r>
      <w:r w:rsidRPr="00D55673">
        <w:rPr>
          <w:b w:val="0"/>
          <w:bCs w:val="0"/>
          <w:sz w:val="24"/>
          <w:lang w:eastAsia="en-US"/>
        </w:rPr>
        <w:t xml:space="preserve"> 384</w:t>
      </w:r>
      <w:r>
        <w:rPr>
          <w:b w:val="0"/>
          <w:bCs w:val="0"/>
          <w:sz w:val="24"/>
          <w:lang w:eastAsia="en-US"/>
        </w:rPr>
        <w:t xml:space="preserve"> (2019)</w:t>
      </w:r>
      <w:r>
        <w:rPr>
          <w:b w:val="0"/>
          <w:bCs w:val="0"/>
          <w:sz w:val="24"/>
          <w:lang w:eastAsia="en-US"/>
        </w:rPr>
        <w:t xml:space="preserve"> 112030 (</w:t>
      </w:r>
      <w:hyperlink r:id="rId29" w:history="1">
        <w:r w:rsidRPr="003E1E5A">
          <w:rPr>
            <w:rStyle w:val="Hyperlink"/>
            <w:b w:val="0"/>
            <w:bCs w:val="0"/>
            <w:sz w:val="24"/>
            <w:lang w:eastAsia="en-US"/>
          </w:rPr>
          <w:t>https://doi.org/10.1016/j.jphotochem.2019.112030</w:t>
        </w:r>
      </w:hyperlink>
      <w:r>
        <w:rPr>
          <w:b w:val="0"/>
          <w:bCs w:val="0"/>
          <w:sz w:val="24"/>
          <w:lang w:eastAsia="en-US"/>
        </w:rPr>
        <w:t xml:space="preserve">). </w:t>
      </w:r>
    </w:p>
    <w:p w:rsidR="009A7A08" w:rsidRPr="00D55673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ind w:right="720"/>
        <w:jc w:val="both"/>
        <w:rPr>
          <w:b w:val="0"/>
          <w:bCs w:val="0"/>
          <w:sz w:val="24"/>
          <w:lang w:eastAsia="en-US"/>
        </w:rPr>
      </w:pPr>
      <w:r w:rsidRPr="00D55673">
        <w:rPr>
          <w:b w:val="0"/>
          <w:bCs w:val="0"/>
          <w:sz w:val="24"/>
          <w:lang w:eastAsia="en-US"/>
        </w:rPr>
        <w:t>N</w:t>
      </w:r>
      <w:r w:rsidRPr="00D55673">
        <w:rPr>
          <w:b w:val="0"/>
          <w:bCs w:val="0"/>
          <w:sz w:val="24"/>
          <w:lang w:eastAsia="en-US"/>
        </w:rPr>
        <w:t>.</w:t>
      </w:r>
      <w:r w:rsidRPr="00D55673">
        <w:rPr>
          <w:b w:val="0"/>
          <w:bCs w:val="0"/>
          <w:sz w:val="24"/>
          <w:lang w:eastAsia="en-US"/>
        </w:rPr>
        <w:t xml:space="preserve"> Mobaraki, </w:t>
      </w:r>
      <w:r w:rsidRPr="00D55673">
        <w:rPr>
          <w:sz w:val="24"/>
          <w:lang w:eastAsia="en-US"/>
        </w:rPr>
        <w:t>B</w:t>
      </w:r>
      <w:r w:rsidRPr="00D55673">
        <w:rPr>
          <w:sz w:val="24"/>
          <w:lang w:eastAsia="en-US"/>
        </w:rPr>
        <w:t>.</w:t>
      </w:r>
      <w:r w:rsidRPr="00D55673">
        <w:rPr>
          <w:sz w:val="24"/>
          <w:lang w:eastAsia="en-US"/>
        </w:rPr>
        <w:t xml:space="preserve"> Hemmateenejad</w:t>
      </w:r>
      <w:r w:rsidRPr="00D55673">
        <w:rPr>
          <w:b w:val="0"/>
          <w:bCs w:val="0"/>
          <w:sz w:val="24"/>
          <w:lang w:eastAsia="en-US"/>
        </w:rPr>
        <w:t>, T</w:t>
      </w:r>
      <w:r w:rsidRPr="00D55673">
        <w:rPr>
          <w:b w:val="0"/>
          <w:bCs w:val="0"/>
          <w:sz w:val="24"/>
          <w:lang w:eastAsia="en-US"/>
        </w:rPr>
        <w:t>.</w:t>
      </w:r>
      <w:r w:rsidRPr="00D55673">
        <w:rPr>
          <w:b w:val="0"/>
          <w:bCs w:val="0"/>
          <w:sz w:val="24"/>
          <w:lang w:eastAsia="en-US"/>
        </w:rPr>
        <w:t>R</w:t>
      </w:r>
      <w:r w:rsidRPr="00D55673">
        <w:rPr>
          <w:b w:val="0"/>
          <w:bCs w:val="0"/>
          <w:sz w:val="24"/>
          <w:lang w:eastAsia="en-US"/>
        </w:rPr>
        <w:t>.</w:t>
      </w:r>
      <w:r w:rsidRPr="00D55673">
        <w:rPr>
          <w:b w:val="0"/>
          <w:bCs w:val="0"/>
          <w:sz w:val="24"/>
          <w:lang w:eastAsia="en-US"/>
        </w:rPr>
        <w:t xml:space="preserve"> Weikl, A</w:t>
      </w:r>
      <w:r w:rsidRPr="00D55673">
        <w:rPr>
          <w:b w:val="0"/>
          <w:bCs w:val="0"/>
          <w:sz w:val="24"/>
          <w:lang w:eastAsia="en-US"/>
        </w:rPr>
        <w:t>.</w:t>
      </w:r>
      <w:r w:rsidRPr="00D55673">
        <w:rPr>
          <w:b w:val="0"/>
          <w:bCs w:val="0"/>
          <w:sz w:val="24"/>
          <w:lang w:eastAsia="en-US"/>
        </w:rPr>
        <w:t xml:space="preserve"> Sakhteman</w:t>
      </w:r>
      <w:r w:rsidRPr="00D55673">
        <w:rPr>
          <w:b w:val="0"/>
          <w:bCs w:val="0"/>
          <w:sz w:val="24"/>
          <w:lang w:eastAsia="en-US"/>
        </w:rPr>
        <w:t xml:space="preserve">. </w:t>
      </w:r>
      <w:r w:rsidRPr="00D55673">
        <w:rPr>
          <w:b w:val="0"/>
          <w:bCs w:val="0"/>
          <w:sz w:val="24"/>
          <w:lang w:eastAsia="en-US"/>
        </w:rPr>
        <w:t>On the relationship between docking scores and protein conformational changes in HIV-1 protease</w:t>
      </w:r>
      <w:r w:rsidRPr="00D55673">
        <w:rPr>
          <w:b w:val="0"/>
          <w:bCs w:val="0"/>
          <w:sz w:val="24"/>
          <w:lang w:eastAsia="en-US"/>
        </w:rPr>
        <w:t xml:space="preserve">. </w:t>
      </w:r>
      <w:r w:rsidRPr="00D55673">
        <w:rPr>
          <w:b w:val="0"/>
          <w:bCs w:val="0"/>
          <w:i/>
          <w:iCs/>
          <w:sz w:val="24"/>
          <w:lang w:eastAsia="en-US"/>
        </w:rPr>
        <w:t xml:space="preserve">Journal of Molecular Graphics and Modelling </w:t>
      </w:r>
      <w:r w:rsidRPr="00D55673">
        <w:rPr>
          <w:b w:val="0"/>
          <w:bCs w:val="0"/>
          <w:sz w:val="24"/>
          <w:lang w:eastAsia="en-US"/>
        </w:rPr>
        <w:t>91</w:t>
      </w:r>
      <w:r>
        <w:rPr>
          <w:b w:val="0"/>
          <w:bCs w:val="0"/>
          <w:sz w:val="24"/>
          <w:lang w:eastAsia="en-US"/>
        </w:rPr>
        <w:t xml:space="preserve"> (2019)</w:t>
      </w:r>
      <w:r w:rsidRPr="00D55673">
        <w:rPr>
          <w:b w:val="0"/>
          <w:bCs w:val="0"/>
          <w:sz w:val="24"/>
          <w:lang w:eastAsia="en-US"/>
        </w:rPr>
        <w:t xml:space="preserve"> 186-193</w:t>
      </w:r>
      <w:r>
        <w:rPr>
          <w:b w:val="0"/>
          <w:bCs w:val="0"/>
          <w:sz w:val="24"/>
          <w:lang w:eastAsia="en-US"/>
        </w:rPr>
        <w:t>.</w:t>
      </w:r>
    </w:p>
    <w:p w:rsidR="009A7A08" w:rsidRPr="00BB1E63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ind w:right="720"/>
        <w:jc w:val="both"/>
        <w:rPr>
          <w:b w:val="0"/>
          <w:bCs w:val="0"/>
          <w:sz w:val="24"/>
          <w:lang w:eastAsia="en-US"/>
        </w:rPr>
      </w:pPr>
      <w:r w:rsidRPr="00BB1E63">
        <w:rPr>
          <w:b w:val="0"/>
          <w:bCs w:val="0"/>
          <w:sz w:val="24"/>
          <w:lang w:eastAsia="en-US"/>
        </w:rPr>
        <w:t>E</w:t>
      </w:r>
      <w:r w:rsidRPr="00BB1E63">
        <w:rPr>
          <w:b w:val="0"/>
          <w:bCs w:val="0"/>
          <w:sz w:val="24"/>
          <w:lang w:eastAsia="en-US"/>
        </w:rPr>
        <w:t>.</w:t>
      </w:r>
      <w:r w:rsidRPr="00BB1E63">
        <w:rPr>
          <w:b w:val="0"/>
          <w:bCs w:val="0"/>
          <w:sz w:val="24"/>
          <w:lang w:eastAsia="en-US"/>
        </w:rPr>
        <w:t xml:space="preserve"> Rafatmah</w:t>
      </w:r>
      <w:r w:rsidRPr="00BB1E63">
        <w:rPr>
          <w:b w:val="0"/>
          <w:bCs w:val="0"/>
          <w:sz w:val="24"/>
          <w:lang w:eastAsia="en-US"/>
        </w:rPr>
        <w:t xml:space="preserve">, </w:t>
      </w:r>
      <w:r w:rsidRPr="00BB1E63">
        <w:rPr>
          <w:sz w:val="24"/>
          <w:lang w:eastAsia="en-US"/>
        </w:rPr>
        <w:t>B</w:t>
      </w:r>
      <w:r w:rsidRPr="00BB1E63">
        <w:rPr>
          <w:sz w:val="24"/>
          <w:lang w:eastAsia="en-US"/>
        </w:rPr>
        <w:t>.</w:t>
      </w:r>
      <w:r w:rsidRPr="00BB1E63">
        <w:rPr>
          <w:sz w:val="24"/>
          <w:lang w:eastAsia="en-US"/>
        </w:rPr>
        <w:t xml:space="preserve"> Hemmateenejad</w:t>
      </w:r>
      <w:r w:rsidRPr="00BB1E63">
        <w:rPr>
          <w:b w:val="0"/>
          <w:bCs w:val="0"/>
          <w:sz w:val="24"/>
          <w:lang w:eastAsia="en-US"/>
        </w:rPr>
        <w:t xml:space="preserve">, </w:t>
      </w:r>
      <w:r w:rsidRPr="00BB1E63">
        <w:rPr>
          <w:b w:val="0"/>
          <w:bCs w:val="0"/>
          <w:sz w:val="24"/>
          <w:lang w:eastAsia="en-US"/>
        </w:rPr>
        <w:t>Colorimetric and visual determination of hydrogen peroxide and glucose by applying paper-based closed bipolar electrochemistry</w:t>
      </w:r>
      <w:r w:rsidRPr="00BB1E63">
        <w:rPr>
          <w:b w:val="0"/>
          <w:bCs w:val="0"/>
          <w:sz w:val="24"/>
          <w:lang w:eastAsia="en-US"/>
        </w:rPr>
        <w:t xml:space="preserve">. </w:t>
      </w:r>
      <w:r w:rsidRPr="00BB1E63">
        <w:rPr>
          <w:b w:val="0"/>
          <w:bCs w:val="0"/>
          <w:i/>
          <w:iCs/>
          <w:sz w:val="24"/>
          <w:lang w:eastAsia="en-US"/>
        </w:rPr>
        <w:t>Microchimica Acta</w:t>
      </w:r>
      <w:r>
        <w:rPr>
          <w:b w:val="0"/>
          <w:bCs w:val="0"/>
          <w:sz w:val="24"/>
          <w:lang w:eastAsia="en-US"/>
        </w:rPr>
        <w:t xml:space="preserve">, </w:t>
      </w:r>
      <w:r w:rsidRPr="003B7AFC">
        <w:rPr>
          <w:b w:val="0"/>
          <w:bCs w:val="0"/>
          <w:sz w:val="24"/>
          <w:lang w:eastAsia="en-US"/>
        </w:rPr>
        <w:t>186 (</w:t>
      </w:r>
      <w:r>
        <w:rPr>
          <w:b w:val="0"/>
          <w:bCs w:val="0"/>
          <w:sz w:val="24"/>
          <w:lang w:eastAsia="en-US"/>
        </w:rPr>
        <w:t>2019</w:t>
      </w:r>
      <w:r w:rsidRPr="003B7AFC">
        <w:rPr>
          <w:b w:val="0"/>
          <w:bCs w:val="0"/>
          <w:sz w:val="24"/>
          <w:lang w:eastAsia="en-US"/>
        </w:rPr>
        <w:t>) 684</w:t>
      </w:r>
      <w:r>
        <w:rPr>
          <w:b w:val="0"/>
          <w:bCs w:val="0"/>
          <w:sz w:val="24"/>
          <w:lang w:eastAsia="en-US"/>
        </w:rPr>
        <w:t>.</w:t>
      </w:r>
    </w:p>
    <w:p w:rsidR="009A7A08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ind w:right="720"/>
        <w:jc w:val="both"/>
        <w:rPr>
          <w:b w:val="0"/>
          <w:bCs w:val="0"/>
          <w:sz w:val="24"/>
          <w:lang w:eastAsia="en-US"/>
        </w:rPr>
      </w:pPr>
      <w:r w:rsidRPr="003B7AFC">
        <w:rPr>
          <w:b w:val="0"/>
          <w:bCs w:val="0"/>
          <w:sz w:val="24"/>
          <w:lang w:eastAsia="en-US"/>
        </w:rPr>
        <w:t xml:space="preserve">M.D. Aseman, S. Aryamanesh, Z. Shojaeifard, </w:t>
      </w:r>
      <w:r w:rsidRPr="003B7AFC">
        <w:rPr>
          <w:sz w:val="24"/>
          <w:lang w:eastAsia="en-US"/>
        </w:rPr>
        <w:t>B. Hemmateenejad</w:t>
      </w:r>
      <w:r w:rsidRPr="003B7AFC">
        <w:rPr>
          <w:b w:val="0"/>
          <w:bCs w:val="0"/>
          <w:sz w:val="24"/>
          <w:lang w:eastAsia="en-US"/>
        </w:rPr>
        <w:t xml:space="preserve">, S.M. Nabavizadeh, Cycloplatinated (II) derivatives of mercaptopurine capable of binding Interactions with HSA/DNA, </w:t>
      </w:r>
      <w:r w:rsidRPr="003B7AFC">
        <w:rPr>
          <w:b w:val="0"/>
          <w:bCs w:val="0"/>
          <w:i/>
          <w:iCs/>
          <w:sz w:val="24"/>
          <w:lang w:eastAsia="en-US"/>
        </w:rPr>
        <w:t>Inorganic Chemistry</w:t>
      </w:r>
      <w:r w:rsidRPr="003B7AFC">
        <w:rPr>
          <w:b w:val="0"/>
          <w:bCs w:val="0"/>
          <w:sz w:val="24"/>
          <w:lang w:eastAsia="en-US"/>
        </w:rPr>
        <w:t xml:space="preserve"> 58 (</w:t>
      </w:r>
      <w:r>
        <w:rPr>
          <w:b w:val="0"/>
          <w:bCs w:val="0"/>
          <w:sz w:val="24"/>
          <w:lang w:eastAsia="en-US"/>
        </w:rPr>
        <w:t>2019</w:t>
      </w:r>
      <w:r w:rsidRPr="003B7AFC">
        <w:rPr>
          <w:b w:val="0"/>
          <w:bCs w:val="0"/>
          <w:sz w:val="24"/>
          <w:lang w:eastAsia="en-US"/>
        </w:rPr>
        <w:t>) 16154-16170</w:t>
      </w:r>
      <w:r>
        <w:rPr>
          <w:b w:val="0"/>
          <w:bCs w:val="0"/>
          <w:sz w:val="24"/>
          <w:lang w:eastAsia="en-US"/>
        </w:rPr>
        <w:t>.</w:t>
      </w:r>
    </w:p>
    <w:p w:rsidR="009A7A08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ind w:right="720"/>
        <w:jc w:val="both"/>
        <w:rPr>
          <w:b w:val="0"/>
          <w:bCs w:val="0"/>
          <w:sz w:val="24"/>
          <w:lang w:eastAsia="en-US"/>
        </w:rPr>
      </w:pPr>
      <w:r w:rsidRPr="003B7AFC">
        <w:rPr>
          <w:b w:val="0"/>
          <w:bCs w:val="0"/>
          <w:sz w:val="24"/>
          <w:lang w:eastAsia="en-US"/>
        </w:rPr>
        <w:t xml:space="preserve">S. Ahmadpour, J. Tashkhourian, </w:t>
      </w:r>
      <w:r w:rsidRPr="003B7AFC">
        <w:rPr>
          <w:sz w:val="24"/>
          <w:lang w:eastAsia="en-US"/>
        </w:rPr>
        <w:t>B. Hemmateenejad</w:t>
      </w:r>
      <w:r w:rsidRPr="003B7AFC">
        <w:rPr>
          <w:b w:val="0"/>
          <w:bCs w:val="0"/>
          <w:sz w:val="24"/>
          <w:lang w:eastAsia="en-US"/>
        </w:rPr>
        <w:t>,</w:t>
      </w:r>
      <w:r>
        <w:rPr>
          <w:b w:val="0"/>
          <w:bCs w:val="0"/>
          <w:sz w:val="24"/>
          <w:lang w:eastAsia="en-US"/>
        </w:rPr>
        <w:t xml:space="preserve"> </w:t>
      </w:r>
      <w:r w:rsidRPr="003B7AFC">
        <w:rPr>
          <w:b w:val="0"/>
          <w:bCs w:val="0"/>
          <w:sz w:val="24"/>
          <w:lang w:eastAsia="en-US"/>
        </w:rPr>
        <w:t xml:space="preserve">The effect of carbonaceous materials on faradaic and charging current contribution in carbon paste electrodes investigated by chemometrics methods. </w:t>
      </w:r>
      <w:r w:rsidRPr="003B7AFC">
        <w:rPr>
          <w:b w:val="0"/>
          <w:bCs w:val="0"/>
          <w:i/>
          <w:iCs/>
          <w:sz w:val="24"/>
          <w:lang w:eastAsia="en-US"/>
        </w:rPr>
        <w:t xml:space="preserve">Journal of Solid State </w:t>
      </w:r>
      <w:r w:rsidRPr="003B7AFC">
        <w:rPr>
          <w:b w:val="0"/>
          <w:bCs w:val="0"/>
          <w:i/>
          <w:iCs/>
          <w:sz w:val="24"/>
          <w:lang w:eastAsia="en-US"/>
        </w:rPr>
        <w:lastRenderedPageBreak/>
        <w:t>Electrochemistry</w:t>
      </w:r>
      <w:r w:rsidRPr="003B7AFC">
        <w:rPr>
          <w:b w:val="0"/>
          <w:bCs w:val="0"/>
          <w:sz w:val="24"/>
          <w:lang w:eastAsia="en-US"/>
        </w:rPr>
        <w:t xml:space="preserve"> 23 (</w:t>
      </w:r>
      <w:r>
        <w:rPr>
          <w:b w:val="0"/>
          <w:bCs w:val="0"/>
          <w:sz w:val="24"/>
          <w:lang w:eastAsia="en-US"/>
        </w:rPr>
        <w:t>2019</w:t>
      </w:r>
      <w:r w:rsidRPr="003B7AFC">
        <w:rPr>
          <w:b w:val="0"/>
          <w:bCs w:val="0"/>
          <w:sz w:val="24"/>
          <w:lang w:eastAsia="en-US"/>
        </w:rPr>
        <w:t>) 3255-3266</w:t>
      </w:r>
      <w:r>
        <w:rPr>
          <w:b w:val="0"/>
          <w:bCs w:val="0"/>
          <w:sz w:val="24"/>
          <w:lang w:eastAsia="en-US"/>
        </w:rPr>
        <w:t xml:space="preserve"> </w:t>
      </w:r>
      <w:r w:rsidRPr="00910D0F">
        <w:rPr>
          <w:b w:val="0"/>
          <w:bCs w:val="0"/>
          <w:sz w:val="24"/>
          <w:lang w:eastAsia="en-US"/>
        </w:rPr>
        <w:t>(</w:t>
      </w:r>
      <w:hyperlink r:id="rId30" w:history="1">
        <w:r w:rsidRPr="00297371">
          <w:rPr>
            <w:rStyle w:val="Hyperlink"/>
            <w:b w:val="0"/>
            <w:bCs w:val="0"/>
            <w:sz w:val="24"/>
            <w:lang w:eastAsia="en-US"/>
          </w:rPr>
          <w:t>https://doi.org/10.1007/s10008-019-04422-2</w:t>
        </w:r>
      </w:hyperlink>
      <w:r w:rsidRPr="00910D0F">
        <w:rPr>
          <w:b w:val="0"/>
          <w:bCs w:val="0"/>
          <w:sz w:val="24"/>
          <w:lang w:eastAsia="en-US"/>
        </w:rPr>
        <w:t>)</w:t>
      </w:r>
      <w:r>
        <w:rPr>
          <w:b w:val="0"/>
          <w:bCs w:val="0"/>
          <w:sz w:val="24"/>
          <w:lang w:eastAsia="en-US"/>
        </w:rPr>
        <w:t xml:space="preserve">. </w:t>
      </w:r>
    </w:p>
    <w:p w:rsidR="009A7A08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ind w:right="720"/>
        <w:jc w:val="left"/>
        <w:rPr>
          <w:b w:val="0"/>
          <w:bCs w:val="0"/>
          <w:sz w:val="24"/>
          <w:lang w:eastAsia="en-US"/>
        </w:rPr>
      </w:pPr>
      <w:r w:rsidRPr="003B7AFC">
        <w:rPr>
          <w:b w:val="0"/>
          <w:bCs w:val="0"/>
          <w:sz w:val="24"/>
          <w:lang w:eastAsia="en-US"/>
        </w:rPr>
        <w:t xml:space="preserve">S. Hossein Razavizadegan Jahromi, R. Farhoosh, </w:t>
      </w:r>
      <w:r w:rsidRPr="003B7AFC">
        <w:rPr>
          <w:sz w:val="24"/>
          <w:lang w:eastAsia="en-US"/>
        </w:rPr>
        <w:t>B. Hemmateenejad</w:t>
      </w:r>
      <w:r w:rsidRPr="003B7AFC">
        <w:rPr>
          <w:b w:val="0"/>
          <w:bCs w:val="0"/>
          <w:sz w:val="24"/>
          <w:lang w:eastAsia="en-US"/>
        </w:rPr>
        <w:t>, M. Var</w:t>
      </w:r>
      <w:r>
        <w:rPr>
          <w:b w:val="0"/>
          <w:bCs w:val="0"/>
          <w:sz w:val="24"/>
          <w:lang w:eastAsia="en-US"/>
        </w:rPr>
        <w:t>idi,</w:t>
      </w:r>
      <w:r w:rsidRPr="003B7AFC">
        <w:rPr>
          <w:b w:val="0"/>
          <w:bCs w:val="0"/>
          <w:sz w:val="24"/>
          <w:lang w:eastAsia="en-US"/>
        </w:rPr>
        <w:t xml:space="preserve"> Characterization of the binding of cyanidin-3-glucoside to bovine serum albumin and its stability in a beverage model system: A multispectroscopic and chemometrics study</w:t>
      </w:r>
      <w:r>
        <w:rPr>
          <w:b w:val="0"/>
          <w:bCs w:val="0"/>
          <w:sz w:val="24"/>
          <w:lang w:eastAsia="en-US"/>
        </w:rPr>
        <w:t xml:space="preserve">. </w:t>
      </w:r>
      <w:r w:rsidRPr="003B7AFC">
        <w:rPr>
          <w:b w:val="0"/>
          <w:bCs w:val="0"/>
          <w:i/>
          <w:iCs/>
          <w:sz w:val="24"/>
          <w:lang w:eastAsia="en-US"/>
        </w:rPr>
        <w:t>Food Chemistry</w:t>
      </w:r>
      <w:r>
        <w:rPr>
          <w:b w:val="0"/>
          <w:bCs w:val="0"/>
          <w:sz w:val="24"/>
          <w:lang w:eastAsia="en-US"/>
        </w:rPr>
        <w:t xml:space="preserve"> 311 (</w:t>
      </w:r>
      <w:r w:rsidRPr="003B7AFC">
        <w:rPr>
          <w:b w:val="0"/>
          <w:bCs w:val="0"/>
          <w:sz w:val="24"/>
          <w:lang w:eastAsia="en-US"/>
        </w:rPr>
        <w:t>2020</w:t>
      </w:r>
      <w:r>
        <w:rPr>
          <w:b w:val="0"/>
          <w:bCs w:val="0"/>
          <w:sz w:val="24"/>
          <w:lang w:eastAsia="en-US"/>
        </w:rPr>
        <w:t>)</w:t>
      </w:r>
      <w:r w:rsidRPr="003B7AFC">
        <w:rPr>
          <w:b w:val="0"/>
          <w:bCs w:val="0"/>
          <w:sz w:val="24"/>
          <w:lang w:eastAsia="en-US"/>
        </w:rPr>
        <w:t xml:space="preserve"> 126015</w:t>
      </w:r>
      <w:r>
        <w:rPr>
          <w:b w:val="0"/>
          <w:bCs w:val="0"/>
          <w:sz w:val="24"/>
          <w:lang w:eastAsia="en-US"/>
        </w:rPr>
        <w:t xml:space="preserve"> (</w:t>
      </w:r>
      <w:hyperlink r:id="rId31" w:history="1">
        <w:r w:rsidRPr="00297371">
          <w:rPr>
            <w:rStyle w:val="Hyperlink"/>
            <w:b w:val="0"/>
            <w:bCs w:val="0"/>
            <w:sz w:val="24"/>
            <w:lang w:eastAsia="en-US"/>
          </w:rPr>
          <w:t>https://doi.org/10.1016/j.foodchem.2019.126015</w:t>
        </w:r>
      </w:hyperlink>
      <w:r>
        <w:rPr>
          <w:b w:val="0"/>
          <w:bCs w:val="0"/>
          <w:sz w:val="24"/>
          <w:lang w:eastAsia="en-US"/>
        </w:rPr>
        <w:t>).</w:t>
      </w:r>
    </w:p>
    <w:p w:rsidR="009A7A08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ind w:right="720"/>
        <w:jc w:val="left"/>
        <w:rPr>
          <w:b w:val="0"/>
          <w:bCs w:val="0"/>
          <w:sz w:val="24"/>
          <w:lang w:eastAsia="en-US"/>
        </w:rPr>
      </w:pPr>
      <w:r w:rsidRPr="0015771D">
        <w:rPr>
          <w:b w:val="0"/>
          <w:bCs w:val="0"/>
          <w:sz w:val="24"/>
          <w:lang w:eastAsia="en-US"/>
        </w:rPr>
        <w:t>N. Jalili-Jahani</w:t>
      </w:r>
      <w:r w:rsidRPr="0015771D">
        <w:rPr>
          <w:sz w:val="24"/>
          <w:lang w:eastAsia="en-US"/>
        </w:rPr>
        <w:t>, B. Hemmateenejad</w:t>
      </w:r>
      <w:r w:rsidRPr="0015771D">
        <w:rPr>
          <w:b w:val="0"/>
          <w:bCs w:val="0"/>
          <w:sz w:val="24"/>
          <w:lang w:eastAsia="en-US"/>
        </w:rPr>
        <w:t xml:space="preserve">, M. Shamsipur, Gold-decorated Fe3O4 nanoparticles for efficient photocatalytic degradation of ampicillin: a chemometrics investigation. </w:t>
      </w:r>
      <w:r w:rsidRPr="0015771D">
        <w:rPr>
          <w:b w:val="0"/>
          <w:bCs w:val="0"/>
          <w:i/>
          <w:iCs/>
          <w:sz w:val="24"/>
          <w:lang w:eastAsia="en-US"/>
        </w:rPr>
        <w:t>Journal of the Iranian Chemical Society</w:t>
      </w:r>
      <w:r>
        <w:rPr>
          <w:b w:val="0"/>
          <w:bCs w:val="0"/>
          <w:sz w:val="24"/>
          <w:lang w:eastAsia="en-US"/>
        </w:rPr>
        <w:t xml:space="preserve"> 17 </w:t>
      </w:r>
      <w:r w:rsidRPr="0015771D">
        <w:rPr>
          <w:b w:val="0"/>
          <w:bCs w:val="0"/>
          <w:sz w:val="24"/>
          <w:lang w:eastAsia="en-US"/>
        </w:rPr>
        <w:t>(2020) 1173–1182</w:t>
      </w:r>
      <w:r>
        <w:rPr>
          <w:b w:val="0"/>
          <w:bCs w:val="0"/>
          <w:sz w:val="24"/>
          <w:lang w:eastAsia="en-US"/>
        </w:rPr>
        <w:t xml:space="preserve"> </w:t>
      </w:r>
      <w:r w:rsidRPr="00910D0F">
        <w:rPr>
          <w:b w:val="0"/>
          <w:bCs w:val="0"/>
          <w:sz w:val="24"/>
          <w:lang w:eastAsia="en-US"/>
        </w:rPr>
        <w:t>(</w:t>
      </w:r>
      <w:hyperlink r:id="rId32" w:history="1">
        <w:r w:rsidRPr="008B1235">
          <w:rPr>
            <w:rStyle w:val="Hyperlink"/>
            <w:b w:val="0"/>
            <w:bCs w:val="0"/>
            <w:sz w:val="24"/>
            <w:lang w:eastAsia="en-US"/>
          </w:rPr>
          <w:t>https://doi.org/10.1007/s13738-019-01847-4</w:t>
        </w:r>
      </w:hyperlink>
      <w:r w:rsidRPr="00910D0F">
        <w:rPr>
          <w:b w:val="0"/>
          <w:bCs w:val="0"/>
          <w:sz w:val="24"/>
          <w:lang w:eastAsia="en-US"/>
        </w:rPr>
        <w:t>)</w:t>
      </w:r>
      <w:r>
        <w:rPr>
          <w:b w:val="0"/>
          <w:bCs w:val="0"/>
          <w:sz w:val="24"/>
          <w:lang w:eastAsia="en-US"/>
        </w:rPr>
        <w:t xml:space="preserve">. </w:t>
      </w:r>
    </w:p>
    <w:p w:rsidR="009A7A08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ind w:right="720"/>
        <w:jc w:val="left"/>
        <w:rPr>
          <w:b w:val="0"/>
          <w:bCs w:val="0"/>
          <w:sz w:val="24"/>
          <w:lang w:eastAsia="en-US"/>
        </w:rPr>
      </w:pPr>
      <w:r w:rsidRPr="00174423">
        <w:rPr>
          <w:b w:val="0"/>
          <w:bCs w:val="0"/>
          <w:sz w:val="24"/>
          <w:lang w:eastAsia="en-US"/>
        </w:rPr>
        <w:t xml:space="preserve">E. Rafatmah, </w:t>
      </w:r>
      <w:r w:rsidRPr="00174423">
        <w:rPr>
          <w:sz w:val="24"/>
          <w:lang w:eastAsia="en-US"/>
        </w:rPr>
        <w:t>B Hemmateenejad</w:t>
      </w:r>
      <w:r w:rsidRPr="00174423">
        <w:rPr>
          <w:b w:val="0"/>
          <w:bCs w:val="0"/>
          <w:sz w:val="24"/>
          <w:lang w:eastAsia="en-US"/>
        </w:rPr>
        <w:t xml:space="preserve">, Dendrite gold nanostructures electrodeposited on paper fibers: Application to electrochemical non-enzymatic determination of glucose. </w:t>
      </w:r>
      <w:r w:rsidRPr="00174423">
        <w:rPr>
          <w:b w:val="0"/>
          <w:bCs w:val="0"/>
          <w:i/>
          <w:iCs/>
          <w:sz w:val="24"/>
          <w:lang w:eastAsia="en-US"/>
        </w:rPr>
        <w:t>Sensors and Actuators B: Chemical</w:t>
      </w:r>
      <w:r w:rsidRPr="00174423">
        <w:rPr>
          <w:b w:val="0"/>
          <w:bCs w:val="0"/>
          <w:sz w:val="24"/>
          <w:lang w:eastAsia="en-US"/>
        </w:rPr>
        <w:t xml:space="preserve"> 304</w:t>
      </w:r>
      <w:r>
        <w:rPr>
          <w:b w:val="0"/>
          <w:bCs w:val="0"/>
          <w:sz w:val="24"/>
          <w:lang w:eastAsia="en-US"/>
        </w:rPr>
        <w:t xml:space="preserve"> (2020)</w:t>
      </w:r>
      <w:r w:rsidRPr="00174423">
        <w:rPr>
          <w:b w:val="0"/>
          <w:bCs w:val="0"/>
          <w:sz w:val="24"/>
          <w:lang w:eastAsia="en-US"/>
        </w:rPr>
        <w:t xml:space="preserve"> 127335</w:t>
      </w:r>
      <w:r>
        <w:rPr>
          <w:b w:val="0"/>
          <w:bCs w:val="0"/>
          <w:sz w:val="24"/>
          <w:lang w:eastAsia="en-US"/>
        </w:rPr>
        <w:t xml:space="preserve"> (</w:t>
      </w:r>
      <w:hyperlink r:id="rId33" w:history="1">
        <w:r w:rsidRPr="00297371">
          <w:rPr>
            <w:rStyle w:val="Hyperlink"/>
            <w:b w:val="0"/>
            <w:bCs w:val="0"/>
            <w:sz w:val="24"/>
            <w:lang w:eastAsia="en-US"/>
          </w:rPr>
          <w:t>https://doi.org/10.1016/j.snb.2019.127335</w:t>
        </w:r>
      </w:hyperlink>
      <w:r>
        <w:rPr>
          <w:b w:val="0"/>
          <w:bCs w:val="0"/>
          <w:sz w:val="24"/>
          <w:lang w:eastAsia="en-US"/>
        </w:rPr>
        <w:t>).</w:t>
      </w:r>
    </w:p>
    <w:p w:rsidR="009A7A08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ind w:right="720"/>
        <w:jc w:val="left"/>
        <w:rPr>
          <w:b w:val="0"/>
          <w:bCs w:val="0"/>
          <w:sz w:val="24"/>
          <w:lang w:eastAsia="en-US"/>
        </w:rPr>
      </w:pPr>
      <w:r w:rsidRPr="00174423">
        <w:rPr>
          <w:b w:val="0"/>
          <w:bCs w:val="0"/>
          <w:sz w:val="24"/>
          <w:lang w:eastAsia="en-US"/>
        </w:rPr>
        <w:t xml:space="preserve">T.R. Weikl, </w:t>
      </w:r>
      <w:r w:rsidRPr="00174423">
        <w:rPr>
          <w:sz w:val="24"/>
          <w:lang w:eastAsia="en-US"/>
        </w:rPr>
        <w:t>B. Hemmateenejad</w:t>
      </w:r>
      <w:r w:rsidRPr="00174423">
        <w:rPr>
          <w:b w:val="0"/>
          <w:bCs w:val="0"/>
          <w:sz w:val="24"/>
          <w:lang w:eastAsia="en-US"/>
        </w:rPr>
        <w:t xml:space="preserve">, Accessory mutations balance the marginal stability of the HIV‐1 protease in drug resistance. </w:t>
      </w:r>
      <w:r w:rsidRPr="00174423">
        <w:rPr>
          <w:b w:val="0"/>
          <w:bCs w:val="0"/>
          <w:i/>
          <w:iCs/>
          <w:sz w:val="24"/>
          <w:lang w:eastAsia="en-US"/>
        </w:rPr>
        <w:t>Proteins: Structure, Function, and Bioinformatics</w:t>
      </w:r>
      <w:r w:rsidRPr="00174423">
        <w:rPr>
          <w:b w:val="0"/>
          <w:bCs w:val="0"/>
          <w:sz w:val="24"/>
          <w:lang w:eastAsia="en-US"/>
        </w:rPr>
        <w:t xml:space="preserve"> 88 (</w:t>
      </w:r>
      <w:r>
        <w:rPr>
          <w:b w:val="0"/>
          <w:bCs w:val="0"/>
          <w:sz w:val="24"/>
          <w:lang w:eastAsia="en-US"/>
        </w:rPr>
        <w:t>2020</w:t>
      </w:r>
      <w:r w:rsidRPr="00174423">
        <w:rPr>
          <w:b w:val="0"/>
          <w:bCs w:val="0"/>
          <w:sz w:val="24"/>
          <w:lang w:eastAsia="en-US"/>
        </w:rPr>
        <w:t>) 476-484</w:t>
      </w:r>
      <w:r>
        <w:rPr>
          <w:b w:val="0"/>
          <w:bCs w:val="0"/>
          <w:sz w:val="24"/>
          <w:lang w:eastAsia="en-US"/>
        </w:rPr>
        <w:t xml:space="preserve"> (</w:t>
      </w:r>
      <w:hyperlink r:id="rId34" w:history="1">
        <w:r w:rsidRPr="00297371">
          <w:rPr>
            <w:rStyle w:val="Hyperlink"/>
            <w:b w:val="0"/>
            <w:bCs w:val="0"/>
            <w:sz w:val="24"/>
            <w:lang w:eastAsia="en-US"/>
          </w:rPr>
          <w:t>https://doi.org/10.1002/prot.25826</w:t>
        </w:r>
      </w:hyperlink>
      <w:r>
        <w:rPr>
          <w:b w:val="0"/>
          <w:bCs w:val="0"/>
          <w:sz w:val="24"/>
          <w:lang w:eastAsia="en-US"/>
        </w:rPr>
        <w:t xml:space="preserve">). </w:t>
      </w:r>
    </w:p>
    <w:p w:rsidR="009A7A08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ind w:right="720"/>
        <w:jc w:val="left"/>
        <w:rPr>
          <w:b w:val="0"/>
          <w:bCs w:val="0"/>
          <w:sz w:val="24"/>
          <w:lang w:eastAsia="en-US"/>
        </w:rPr>
      </w:pPr>
      <w:r w:rsidRPr="00174423">
        <w:rPr>
          <w:b w:val="0"/>
          <w:bCs w:val="0"/>
          <w:sz w:val="24"/>
          <w:lang w:eastAsia="en-US"/>
        </w:rPr>
        <w:t xml:space="preserve">F.M. Gharaghani, M. Akhond, </w:t>
      </w:r>
      <w:r w:rsidRPr="00174423">
        <w:rPr>
          <w:sz w:val="24"/>
          <w:lang w:eastAsia="en-US"/>
        </w:rPr>
        <w:t>B. Hemmateenejad</w:t>
      </w:r>
      <w:r w:rsidRPr="00174423">
        <w:rPr>
          <w:b w:val="0"/>
          <w:bCs w:val="0"/>
          <w:sz w:val="24"/>
          <w:lang w:eastAsia="en-US"/>
        </w:rPr>
        <w:t xml:space="preserve">, A three-dimensional origami microfluidic device for paper chromatography: Application to quantification of Tartrazine and Indigo carmine in food samples. </w:t>
      </w:r>
      <w:r w:rsidRPr="00174423">
        <w:rPr>
          <w:b w:val="0"/>
          <w:bCs w:val="0"/>
          <w:i/>
          <w:iCs/>
          <w:sz w:val="24"/>
          <w:lang w:eastAsia="en-US"/>
        </w:rPr>
        <w:t>Journal of Chromatography A</w:t>
      </w:r>
      <w:r w:rsidRPr="00174423">
        <w:rPr>
          <w:b w:val="0"/>
          <w:bCs w:val="0"/>
          <w:sz w:val="24"/>
          <w:lang w:eastAsia="en-US"/>
        </w:rPr>
        <w:t xml:space="preserve">, </w:t>
      </w:r>
      <w:r>
        <w:rPr>
          <w:b w:val="0"/>
          <w:bCs w:val="0"/>
          <w:sz w:val="24"/>
          <w:lang w:eastAsia="en-US"/>
        </w:rPr>
        <w:t xml:space="preserve">1621 (2020) </w:t>
      </w:r>
      <w:r w:rsidRPr="00174423">
        <w:rPr>
          <w:b w:val="0"/>
          <w:bCs w:val="0"/>
          <w:sz w:val="24"/>
          <w:lang w:eastAsia="en-US"/>
        </w:rPr>
        <w:t>461049</w:t>
      </w:r>
      <w:r>
        <w:rPr>
          <w:b w:val="0"/>
          <w:bCs w:val="0"/>
          <w:sz w:val="24"/>
          <w:lang w:eastAsia="en-US"/>
        </w:rPr>
        <w:t xml:space="preserve"> (</w:t>
      </w:r>
      <w:hyperlink r:id="rId35" w:history="1">
        <w:r w:rsidRPr="00297371">
          <w:rPr>
            <w:rStyle w:val="Hyperlink"/>
            <w:b w:val="0"/>
            <w:bCs w:val="0"/>
            <w:sz w:val="24"/>
            <w:lang w:eastAsia="en-US"/>
          </w:rPr>
          <w:t>https://doi.org/10.1016/j.chroma.2020.461049</w:t>
        </w:r>
      </w:hyperlink>
      <w:r>
        <w:rPr>
          <w:b w:val="0"/>
          <w:bCs w:val="0"/>
          <w:sz w:val="24"/>
          <w:lang w:eastAsia="en-US"/>
        </w:rPr>
        <w:t xml:space="preserve">). </w:t>
      </w:r>
    </w:p>
    <w:p w:rsidR="009A7A08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ind w:right="720"/>
        <w:jc w:val="left"/>
        <w:rPr>
          <w:b w:val="0"/>
          <w:bCs w:val="0"/>
          <w:sz w:val="24"/>
          <w:lang w:eastAsia="en-US"/>
        </w:rPr>
      </w:pPr>
      <w:r w:rsidRPr="00174423">
        <w:rPr>
          <w:b w:val="0"/>
          <w:bCs w:val="0"/>
          <w:sz w:val="24"/>
          <w:lang w:eastAsia="en-US"/>
        </w:rPr>
        <w:t xml:space="preserve">S. Ahmadpour, M. Ajamian, J. Tashkhourian, A. Safavi, </w:t>
      </w:r>
      <w:r w:rsidRPr="007D149E">
        <w:rPr>
          <w:sz w:val="24"/>
          <w:lang w:eastAsia="en-US"/>
        </w:rPr>
        <w:t>B. Hemmateenejad</w:t>
      </w:r>
      <w:r w:rsidRPr="00174423">
        <w:rPr>
          <w:b w:val="0"/>
          <w:bCs w:val="0"/>
          <w:sz w:val="24"/>
          <w:lang w:eastAsia="en-US"/>
        </w:rPr>
        <w:t xml:space="preserve">, Electrochemical properties of gold nanosheets: Investigation of the effect of nanosheet thickness using chemometric methods. </w:t>
      </w:r>
      <w:r w:rsidRPr="007D149E">
        <w:rPr>
          <w:b w:val="0"/>
          <w:bCs w:val="0"/>
          <w:i/>
          <w:iCs/>
          <w:sz w:val="24"/>
          <w:lang w:eastAsia="en-US"/>
        </w:rPr>
        <w:t>Microchemical Journal</w:t>
      </w:r>
      <w:r w:rsidRPr="00174423">
        <w:rPr>
          <w:b w:val="0"/>
          <w:bCs w:val="0"/>
          <w:sz w:val="24"/>
          <w:lang w:eastAsia="en-US"/>
        </w:rPr>
        <w:t xml:space="preserve"> 154</w:t>
      </w:r>
      <w:r>
        <w:rPr>
          <w:b w:val="0"/>
          <w:bCs w:val="0"/>
          <w:sz w:val="24"/>
          <w:lang w:eastAsia="en-US"/>
        </w:rPr>
        <w:t xml:space="preserve"> (2020)</w:t>
      </w:r>
      <w:r w:rsidRPr="00174423">
        <w:rPr>
          <w:b w:val="0"/>
          <w:bCs w:val="0"/>
          <w:sz w:val="24"/>
          <w:lang w:eastAsia="en-US"/>
        </w:rPr>
        <w:t xml:space="preserve"> 104650</w:t>
      </w:r>
      <w:r>
        <w:rPr>
          <w:b w:val="0"/>
          <w:bCs w:val="0"/>
          <w:sz w:val="24"/>
          <w:lang w:eastAsia="en-US"/>
        </w:rPr>
        <w:t xml:space="preserve"> </w:t>
      </w:r>
      <w:hyperlink r:id="rId36" w:history="1">
        <w:r w:rsidRPr="00297371">
          <w:rPr>
            <w:rStyle w:val="Hyperlink"/>
            <w:b w:val="0"/>
            <w:bCs w:val="0"/>
            <w:sz w:val="24"/>
            <w:lang w:eastAsia="en-US"/>
          </w:rPr>
          <w:t>https://doi.org/10.1016/j.microc.2020.104650</w:t>
        </w:r>
      </w:hyperlink>
      <w:r>
        <w:rPr>
          <w:b w:val="0"/>
          <w:bCs w:val="0"/>
          <w:sz w:val="24"/>
          <w:lang w:eastAsia="en-US"/>
        </w:rPr>
        <w:t xml:space="preserve">). </w:t>
      </w:r>
    </w:p>
    <w:p w:rsidR="009A7A08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ind w:right="720"/>
        <w:jc w:val="left"/>
        <w:rPr>
          <w:b w:val="0"/>
          <w:bCs w:val="0"/>
          <w:sz w:val="24"/>
          <w:lang w:eastAsia="en-US"/>
        </w:rPr>
      </w:pPr>
      <w:r w:rsidRPr="007D149E">
        <w:rPr>
          <w:b w:val="0"/>
          <w:bCs w:val="0"/>
          <w:sz w:val="24"/>
          <w:lang w:eastAsia="en-US"/>
        </w:rPr>
        <w:t xml:space="preserve">M.M. Bordbar, J. Tashkhourian, A. Tavassoli, E. Bahramali, </w:t>
      </w:r>
      <w:r w:rsidRPr="007D149E">
        <w:rPr>
          <w:sz w:val="24"/>
          <w:lang w:eastAsia="en-US"/>
        </w:rPr>
        <w:t>B. Hemmateenejad</w:t>
      </w:r>
      <w:r w:rsidRPr="007D149E">
        <w:rPr>
          <w:b w:val="0"/>
          <w:bCs w:val="0"/>
          <w:sz w:val="24"/>
          <w:lang w:eastAsia="en-US"/>
        </w:rPr>
        <w:t xml:space="preserve">, Ultrafast Detection of Infectious Bacteria Using Optoelectronic Nose Based on Metallic Nanoparticles. </w:t>
      </w:r>
      <w:r w:rsidRPr="007D149E">
        <w:rPr>
          <w:b w:val="0"/>
          <w:bCs w:val="0"/>
          <w:i/>
          <w:iCs/>
          <w:sz w:val="24"/>
          <w:lang w:eastAsia="en-US"/>
        </w:rPr>
        <w:t>Sensors and Actuators B: Chemical</w:t>
      </w:r>
      <w:r w:rsidRPr="007D149E">
        <w:rPr>
          <w:b w:val="0"/>
          <w:bCs w:val="0"/>
          <w:sz w:val="24"/>
          <w:lang w:eastAsia="en-US"/>
        </w:rPr>
        <w:t xml:space="preserve">, </w:t>
      </w:r>
      <w:r>
        <w:rPr>
          <w:b w:val="0"/>
          <w:bCs w:val="0"/>
          <w:sz w:val="24"/>
          <w:lang w:eastAsia="en-US"/>
        </w:rPr>
        <w:t xml:space="preserve">319 (2020) </w:t>
      </w:r>
      <w:r w:rsidRPr="007D149E">
        <w:rPr>
          <w:b w:val="0"/>
          <w:bCs w:val="0"/>
          <w:sz w:val="24"/>
          <w:lang w:eastAsia="en-US"/>
        </w:rPr>
        <w:t>128262</w:t>
      </w:r>
      <w:r>
        <w:rPr>
          <w:b w:val="0"/>
          <w:bCs w:val="0"/>
          <w:sz w:val="24"/>
          <w:lang w:eastAsia="en-US"/>
        </w:rPr>
        <w:t xml:space="preserve"> (</w:t>
      </w:r>
      <w:hyperlink r:id="rId37" w:history="1">
        <w:r w:rsidRPr="00297371">
          <w:rPr>
            <w:rStyle w:val="Hyperlink"/>
            <w:b w:val="0"/>
            <w:bCs w:val="0"/>
            <w:sz w:val="24"/>
            <w:lang w:eastAsia="en-US"/>
          </w:rPr>
          <w:t>https://doi.org/10.1016/j.snb.2020.128262</w:t>
        </w:r>
      </w:hyperlink>
      <w:r>
        <w:rPr>
          <w:b w:val="0"/>
          <w:bCs w:val="0"/>
          <w:sz w:val="24"/>
          <w:lang w:eastAsia="en-US"/>
        </w:rPr>
        <w:t xml:space="preserve">). </w:t>
      </w:r>
    </w:p>
    <w:p w:rsidR="009A7A08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ind w:right="720"/>
        <w:jc w:val="left"/>
        <w:rPr>
          <w:b w:val="0"/>
          <w:bCs w:val="0"/>
          <w:sz w:val="24"/>
          <w:lang w:eastAsia="en-US"/>
        </w:rPr>
      </w:pPr>
      <w:r w:rsidRPr="007D149E">
        <w:rPr>
          <w:b w:val="0"/>
          <w:bCs w:val="0"/>
          <w:sz w:val="24"/>
          <w:lang w:eastAsia="en-US"/>
        </w:rPr>
        <w:lastRenderedPageBreak/>
        <w:t xml:space="preserve">S. Ahmadpour, J. Tashkhourian, </w:t>
      </w:r>
      <w:r w:rsidRPr="007D149E">
        <w:rPr>
          <w:sz w:val="24"/>
          <w:lang w:eastAsia="en-US"/>
        </w:rPr>
        <w:t>B. Hemmateenejad</w:t>
      </w:r>
      <w:r w:rsidRPr="007D149E">
        <w:rPr>
          <w:b w:val="0"/>
          <w:bCs w:val="0"/>
          <w:sz w:val="24"/>
          <w:lang w:eastAsia="en-US"/>
        </w:rPr>
        <w:t xml:space="preserve">, A chemometric investigation on the influence of the nature and concentration of supporting electrolyte on charging currents in electrochemistry. </w:t>
      </w:r>
      <w:r w:rsidRPr="007D149E">
        <w:rPr>
          <w:b w:val="0"/>
          <w:bCs w:val="0"/>
          <w:i/>
          <w:iCs/>
          <w:sz w:val="24"/>
          <w:lang w:eastAsia="en-US"/>
        </w:rPr>
        <w:t>Journal of Electroanalytical Chemistry</w:t>
      </w:r>
      <w:r>
        <w:rPr>
          <w:b w:val="0"/>
          <w:bCs w:val="0"/>
          <w:sz w:val="24"/>
          <w:lang w:eastAsia="en-US"/>
        </w:rPr>
        <w:t xml:space="preserve"> 871 (2020) </w:t>
      </w:r>
      <w:r w:rsidRPr="007D149E">
        <w:rPr>
          <w:b w:val="0"/>
          <w:bCs w:val="0"/>
          <w:sz w:val="24"/>
          <w:lang w:eastAsia="en-US"/>
        </w:rPr>
        <w:t>114296</w:t>
      </w:r>
      <w:r>
        <w:rPr>
          <w:b w:val="0"/>
          <w:bCs w:val="0"/>
          <w:sz w:val="24"/>
          <w:lang w:eastAsia="en-US"/>
        </w:rPr>
        <w:t xml:space="preserve"> (</w:t>
      </w:r>
      <w:hyperlink r:id="rId38" w:history="1">
        <w:r w:rsidRPr="00297371">
          <w:rPr>
            <w:rStyle w:val="Hyperlink"/>
            <w:b w:val="0"/>
            <w:bCs w:val="0"/>
            <w:sz w:val="24"/>
            <w:lang w:eastAsia="en-US"/>
          </w:rPr>
          <w:t>https://doi.org/10.1016/j.jelechem.2020.114296</w:t>
        </w:r>
      </w:hyperlink>
      <w:r>
        <w:rPr>
          <w:b w:val="0"/>
          <w:bCs w:val="0"/>
          <w:sz w:val="24"/>
          <w:lang w:eastAsia="en-US"/>
        </w:rPr>
        <w:t xml:space="preserve">). </w:t>
      </w:r>
    </w:p>
    <w:p w:rsidR="009A7A08" w:rsidRPr="005C6E69" w:rsidRDefault="009A7A08" w:rsidP="009A7A08">
      <w:pPr>
        <w:pStyle w:val="BodyText"/>
        <w:numPr>
          <w:ilvl w:val="0"/>
          <w:numId w:val="41"/>
        </w:numPr>
        <w:tabs>
          <w:tab w:val="left" w:pos="360"/>
          <w:tab w:val="left" w:pos="540"/>
          <w:tab w:val="left" w:pos="630"/>
          <w:tab w:val="left" w:pos="900"/>
          <w:tab w:val="left" w:pos="1080"/>
        </w:tabs>
        <w:spacing w:before="100" w:beforeAutospacing="1" w:after="100" w:afterAutospacing="1"/>
        <w:ind w:left="270" w:right="720" w:hanging="450"/>
        <w:rPr>
          <w:b w:val="0"/>
          <w:bCs w:val="0"/>
          <w:sz w:val="24"/>
          <w:lang w:eastAsia="en-US"/>
        </w:rPr>
      </w:pPr>
      <w:r w:rsidRPr="007D149E">
        <w:rPr>
          <w:b w:val="0"/>
          <w:bCs w:val="0"/>
          <w:sz w:val="24"/>
          <w:lang w:eastAsia="en-US"/>
        </w:rPr>
        <w:t xml:space="preserve">S. Ahmadpour, J. Tashkhourian, E.T. Bayat, </w:t>
      </w:r>
      <w:r w:rsidRPr="007D149E">
        <w:rPr>
          <w:sz w:val="24"/>
          <w:lang w:eastAsia="en-US"/>
        </w:rPr>
        <w:t>B. Hemmateenejad</w:t>
      </w:r>
      <w:r w:rsidRPr="007D149E">
        <w:rPr>
          <w:b w:val="0"/>
          <w:bCs w:val="0"/>
          <w:sz w:val="24"/>
          <w:lang w:eastAsia="en-US"/>
        </w:rPr>
        <w:t xml:space="preserve">, Evaluating Contribution of Faradaic, Charging and Kinetic Currents in Potential Scan Hydrodynamic Voltammetry by Chemometrics Method. </w:t>
      </w:r>
      <w:r w:rsidRPr="007D149E">
        <w:rPr>
          <w:b w:val="0"/>
          <w:bCs w:val="0"/>
          <w:i/>
          <w:iCs/>
          <w:sz w:val="24"/>
          <w:lang w:eastAsia="en-US"/>
        </w:rPr>
        <w:t>Journal of The Electrochemical Society</w:t>
      </w:r>
      <w:r w:rsidRPr="007D149E">
        <w:rPr>
          <w:b w:val="0"/>
          <w:bCs w:val="0"/>
          <w:sz w:val="24"/>
          <w:lang w:eastAsia="en-US"/>
        </w:rPr>
        <w:t xml:space="preserve"> 167 (</w:t>
      </w:r>
      <w:r>
        <w:rPr>
          <w:b w:val="0"/>
          <w:bCs w:val="0"/>
          <w:sz w:val="24"/>
          <w:lang w:eastAsia="en-US"/>
        </w:rPr>
        <w:t>2020</w:t>
      </w:r>
      <w:r w:rsidRPr="007D149E">
        <w:rPr>
          <w:b w:val="0"/>
          <w:bCs w:val="0"/>
          <w:sz w:val="24"/>
          <w:lang w:eastAsia="en-US"/>
        </w:rPr>
        <w:t>), 116524</w:t>
      </w:r>
      <w:r>
        <w:rPr>
          <w:b w:val="0"/>
          <w:bCs w:val="0"/>
          <w:sz w:val="24"/>
          <w:lang w:eastAsia="en-US"/>
        </w:rPr>
        <w:t xml:space="preserve"> (</w:t>
      </w:r>
      <w:hyperlink r:id="rId39" w:history="1">
        <w:r w:rsidRPr="00297371">
          <w:rPr>
            <w:rStyle w:val="Hyperlink"/>
            <w:b w:val="0"/>
            <w:bCs w:val="0"/>
            <w:sz w:val="24"/>
            <w:lang w:eastAsia="en-US"/>
          </w:rPr>
          <w:t>https://doi.org/10.1149/1945-7111/aba874</w:t>
        </w:r>
      </w:hyperlink>
      <w:r>
        <w:rPr>
          <w:b w:val="0"/>
          <w:bCs w:val="0"/>
          <w:sz w:val="24"/>
          <w:lang w:eastAsia="en-US"/>
        </w:rPr>
        <w:t>)</w:t>
      </w:r>
      <w:r w:rsidRPr="005C6E69">
        <w:rPr>
          <w:b w:val="0"/>
          <w:bCs w:val="0"/>
          <w:sz w:val="24"/>
          <w:lang w:eastAsia="en-US"/>
        </w:rPr>
        <w:t>.</w:t>
      </w:r>
      <w:r>
        <w:rPr>
          <w:b w:val="0"/>
          <w:bCs w:val="0"/>
          <w:sz w:val="24"/>
          <w:lang w:eastAsia="en-US"/>
        </w:rPr>
        <w:t xml:space="preserve"> </w:t>
      </w:r>
    </w:p>
    <w:p w:rsidR="009A7A08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ind w:right="720"/>
        <w:jc w:val="left"/>
        <w:rPr>
          <w:b w:val="0"/>
          <w:bCs w:val="0"/>
          <w:sz w:val="24"/>
          <w:lang w:eastAsia="en-US"/>
        </w:rPr>
      </w:pPr>
      <w:r w:rsidRPr="007D149E">
        <w:rPr>
          <w:b w:val="0"/>
          <w:bCs w:val="0"/>
          <w:sz w:val="24"/>
          <w:lang w:eastAsia="en-US"/>
        </w:rPr>
        <w:t xml:space="preserve">H. Sharifi, J. Tashkhourian, </w:t>
      </w:r>
      <w:r w:rsidRPr="007D149E">
        <w:rPr>
          <w:sz w:val="24"/>
          <w:lang w:eastAsia="en-US"/>
        </w:rPr>
        <w:t>B. Hemmateenejad</w:t>
      </w:r>
      <w:r w:rsidRPr="007D149E">
        <w:rPr>
          <w:b w:val="0"/>
          <w:bCs w:val="0"/>
          <w:sz w:val="24"/>
          <w:lang w:eastAsia="en-US"/>
        </w:rPr>
        <w:t xml:space="preserve">, A 3D origami paper-based analytical device combined with PVC membrane for colorimetric assay of heavy metal ions: application to determination of cu (II) in water samples. </w:t>
      </w:r>
      <w:r w:rsidRPr="007D149E">
        <w:rPr>
          <w:b w:val="0"/>
          <w:bCs w:val="0"/>
          <w:i/>
          <w:iCs/>
          <w:sz w:val="24"/>
          <w:lang w:eastAsia="en-US"/>
        </w:rPr>
        <w:t>Analytica Chimica Acta</w:t>
      </w:r>
      <w:r w:rsidRPr="007D149E">
        <w:rPr>
          <w:b w:val="0"/>
          <w:bCs w:val="0"/>
          <w:sz w:val="24"/>
          <w:lang w:eastAsia="en-US"/>
        </w:rPr>
        <w:t xml:space="preserve"> 1126</w:t>
      </w:r>
      <w:r>
        <w:rPr>
          <w:b w:val="0"/>
          <w:bCs w:val="0"/>
          <w:sz w:val="24"/>
          <w:lang w:eastAsia="en-US"/>
        </w:rPr>
        <w:t xml:space="preserve"> (2020)</w:t>
      </w:r>
      <w:r w:rsidRPr="007D149E">
        <w:rPr>
          <w:b w:val="0"/>
          <w:bCs w:val="0"/>
          <w:sz w:val="24"/>
          <w:lang w:eastAsia="en-US"/>
        </w:rPr>
        <w:t xml:space="preserve"> 114-123</w:t>
      </w:r>
      <w:r>
        <w:rPr>
          <w:b w:val="0"/>
          <w:bCs w:val="0"/>
          <w:sz w:val="24"/>
          <w:lang w:eastAsia="en-US"/>
        </w:rPr>
        <w:t xml:space="preserve"> (</w:t>
      </w:r>
      <w:hyperlink r:id="rId40" w:history="1">
        <w:r w:rsidRPr="00297371">
          <w:rPr>
            <w:rStyle w:val="Hyperlink"/>
            <w:b w:val="0"/>
            <w:bCs w:val="0"/>
            <w:sz w:val="24"/>
            <w:lang w:eastAsia="en-US"/>
          </w:rPr>
          <w:t>https://doi.org/10.1016/j.aca.2020.06.006</w:t>
        </w:r>
      </w:hyperlink>
      <w:r>
        <w:rPr>
          <w:b w:val="0"/>
          <w:bCs w:val="0"/>
          <w:sz w:val="24"/>
          <w:lang w:eastAsia="en-US"/>
        </w:rPr>
        <w:t xml:space="preserve">). </w:t>
      </w:r>
    </w:p>
    <w:p w:rsidR="009A7A08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ind w:right="720"/>
        <w:jc w:val="left"/>
        <w:rPr>
          <w:b w:val="0"/>
          <w:bCs w:val="0"/>
          <w:sz w:val="24"/>
          <w:lang w:eastAsia="en-US"/>
        </w:rPr>
      </w:pPr>
      <w:r w:rsidRPr="007D149E">
        <w:rPr>
          <w:b w:val="0"/>
          <w:bCs w:val="0"/>
          <w:sz w:val="24"/>
          <w:lang w:eastAsia="en-US"/>
        </w:rPr>
        <w:t>M.</w:t>
      </w:r>
      <w:r>
        <w:rPr>
          <w:b w:val="0"/>
          <w:bCs w:val="0"/>
          <w:sz w:val="24"/>
          <w:lang w:eastAsia="en-US"/>
        </w:rPr>
        <w:t xml:space="preserve"> </w:t>
      </w:r>
      <w:r w:rsidRPr="007D149E">
        <w:rPr>
          <w:b w:val="0"/>
          <w:bCs w:val="0"/>
          <w:sz w:val="24"/>
          <w:lang w:eastAsia="en-US"/>
        </w:rPr>
        <w:t xml:space="preserve">Bordbar, H. Barzegar, J. Tashkhourian, M.R. Bordbar, </w:t>
      </w:r>
      <w:r w:rsidRPr="004E4C07">
        <w:rPr>
          <w:sz w:val="24"/>
          <w:lang w:eastAsia="en-US"/>
        </w:rPr>
        <w:t>B. Hemmateenejad</w:t>
      </w:r>
      <w:r w:rsidRPr="007D149E">
        <w:rPr>
          <w:b w:val="0"/>
          <w:bCs w:val="0"/>
          <w:sz w:val="24"/>
          <w:lang w:eastAsia="en-US"/>
        </w:rPr>
        <w:t>, A non-invasive tool for early detection of acute leukemia in children using a paper-based optoelectronic nose based on an array of metallic nanoparticles</w:t>
      </w:r>
      <w:r>
        <w:rPr>
          <w:b w:val="0"/>
          <w:bCs w:val="0"/>
          <w:sz w:val="24"/>
          <w:lang w:eastAsia="en-US"/>
        </w:rPr>
        <w:t xml:space="preserve">. </w:t>
      </w:r>
      <w:r w:rsidRPr="007D149E">
        <w:rPr>
          <w:b w:val="0"/>
          <w:bCs w:val="0"/>
          <w:i/>
          <w:iCs/>
          <w:sz w:val="24"/>
          <w:lang w:eastAsia="en-US"/>
        </w:rPr>
        <w:t>Analytica Chimica Acta</w:t>
      </w:r>
      <w:r>
        <w:rPr>
          <w:b w:val="0"/>
          <w:bCs w:val="0"/>
          <w:sz w:val="24"/>
          <w:lang w:eastAsia="en-US"/>
        </w:rPr>
        <w:t>, 1141 (2021) 28-35 (</w:t>
      </w:r>
      <w:hyperlink r:id="rId41" w:history="1">
        <w:r w:rsidRPr="00194EA0">
          <w:rPr>
            <w:rStyle w:val="Hyperlink"/>
            <w:b w:val="0"/>
            <w:bCs w:val="0"/>
            <w:sz w:val="24"/>
            <w:lang w:eastAsia="en-US"/>
          </w:rPr>
          <w:t>https://doi.org/10.1016/j.aca.2020.10.029</w:t>
        </w:r>
      </w:hyperlink>
      <w:r>
        <w:rPr>
          <w:b w:val="0"/>
          <w:bCs w:val="0"/>
          <w:sz w:val="24"/>
          <w:lang w:eastAsia="en-US"/>
        </w:rPr>
        <w:t>).</w:t>
      </w:r>
    </w:p>
    <w:p w:rsidR="009A7A08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ind w:right="720"/>
        <w:jc w:val="left"/>
        <w:rPr>
          <w:b w:val="0"/>
          <w:bCs w:val="0"/>
          <w:sz w:val="24"/>
          <w:lang w:eastAsia="en-US"/>
        </w:rPr>
      </w:pPr>
      <w:r w:rsidRPr="004E4C07">
        <w:rPr>
          <w:b w:val="0"/>
          <w:bCs w:val="0"/>
          <w:sz w:val="24"/>
          <w:lang w:eastAsia="en-US"/>
        </w:rPr>
        <w:t>M</w:t>
      </w:r>
      <w:r>
        <w:rPr>
          <w:b w:val="0"/>
          <w:bCs w:val="0"/>
          <w:sz w:val="24"/>
          <w:lang w:eastAsia="en-US"/>
        </w:rPr>
        <w:t xml:space="preserve">. </w:t>
      </w:r>
      <w:r w:rsidRPr="004E4C07">
        <w:rPr>
          <w:b w:val="0"/>
          <w:bCs w:val="0"/>
          <w:sz w:val="24"/>
          <w:lang w:eastAsia="en-US"/>
        </w:rPr>
        <w:t>Chaharlangi</w:t>
      </w:r>
      <w:r>
        <w:rPr>
          <w:b w:val="0"/>
          <w:bCs w:val="0"/>
          <w:sz w:val="24"/>
          <w:lang w:eastAsia="en-US"/>
        </w:rPr>
        <w:t xml:space="preserve">, </w:t>
      </w:r>
      <w:r w:rsidRPr="004E4C07">
        <w:rPr>
          <w:b w:val="0"/>
          <w:bCs w:val="0"/>
          <w:sz w:val="24"/>
          <w:lang w:eastAsia="en-US"/>
        </w:rPr>
        <w:t>J</w:t>
      </w:r>
      <w:r>
        <w:rPr>
          <w:b w:val="0"/>
          <w:bCs w:val="0"/>
          <w:sz w:val="24"/>
          <w:lang w:eastAsia="en-US"/>
        </w:rPr>
        <w:t xml:space="preserve">. </w:t>
      </w:r>
      <w:r w:rsidRPr="004E4C07">
        <w:rPr>
          <w:b w:val="0"/>
          <w:bCs w:val="0"/>
          <w:sz w:val="24"/>
          <w:lang w:eastAsia="en-US"/>
        </w:rPr>
        <w:t>Tashkhourian</w:t>
      </w:r>
      <w:r>
        <w:rPr>
          <w:b w:val="0"/>
          <w:bCs w:val="0"/>
          <w:sz w:val="24"/>
          <w:lang w:eastAsia="en-US"/>
        </w:rPr>
        <w:t xml:space="preserve">, </w:t>
      </w:r>
      <w:r w:rsidRPr="004E4C07">
        <w:rPr>
          <w:b w:val="0"/>
          <w:bCs w:val="0"/>
          <w:sz w:val="24"/>
          <w:lang w:eastAsia="en-US"/>
        </w:rPr>
        <w:t>M</w:t>
      </w:r>
      <w:r>
        <w:rPr>
          <w:b w:val="0"/>
          <w:bCs w:val="0"/>
          <w:sz w:val="24"/>
          <w:lang w:eastAsia="en-US"/>
        </w:rPr>
        <w:t>.</w:t>
      </w:r>
      <w:r w:rsidRPr="004E4C07">
        <w:rPr>
          <w:b w:val="0"/>
          <w:bCs w:val="0"/>
          <w:sz w:val="24"/>
          <w:lang w:eastAsia="en-US"/>
        </w:rPr>
        <w:t>M</w:t>
      </w:r>
      <w:r>
        <w:rPr>
          <w:b w:val="0"/>
          <w:bCs w:val="0"/>
          <w:sz w:val="24"/>
          <w:lang w:eastAsia="en-US"/>
        </w:rPr>
        <w:t xml:space="preserve">. </w:t>
      </w:r>
      <w:r w:rsidRPr="004E4C07">
        <w:rPr>
          <w:b w:val="0"/>
          <w:bCs w:val="0"/>
          <w:sz w:val="24"/>
          <w:lang w:eastAsia="en-US"/>
        </w:rPr>
        <w:t>Bordbar</w:t>
      </w:r>
      <w:r>
        <w:rPr>
          <w:b w:val="0"/>
          <w:bCs w:val="0"/>
          <w:sz w:val="24"/>
          <w:lang w:eastAsia="en-US"/>
        </w:rPr>
        <w:t xml:space="preserve">, </w:t>
      </w:r>
      <w:r w:rsidRPr="004E4C07">
        <w:rPr>
          <w:b w:val="0"/>
          <w:bCs w:val="0"/>
          <w:sz w:val="24"/>
          <w:lang w:eastAsia="en-US"/>
        </w:rPr>
        <w:t>R</w:t>
      </w:r>
      <w:r>
        <w:rPr>
          <w:b w:val="0"/>
          <w:bCs w:val="0"/>
          <w:sz w:val="24"/>
          <w:lang w:eastAsia="en-US"/>
        </w:rPr>
        <w:t xml:space="preserve">. </w:t>
      </w:r>
      <w:r w:rsidRPr="004E4C07">
        <w:rPr>
          <w:b w:val="0"/>
          <w:bCs w:val="0"/>
          <w:sz w:val="24"/>
          <w:lang w:eastAsia="en-US"/>
        </w:rPr>
        <w:t>Brendel</w:t>
      </w:r>
      <w:r>
        <w:rPr>
          <w:b w:val="0"/>
          <w:bCs w:val="0"/>
          <w:sz w:val="24"/>
          <w:lang w:eastAsia="en-US"/>
        </w:rPr>
        <w:t xml:space="preserve">, </w:t>
      </w:r>
      <w:r w:rsidRPr="004E4C07">
        <w:rPr>
          <w:b w:val="0"/>
          <w:bCs w:val="0"/>
          <w:sz w:val="24"/>
          <w:lang w:eastAsia="en-US"/>
        </w:rPr>
        <w:t>P</w:t>
      </w:r>
      <w:r>
        <w:rPr>
          <w:b w:val="0"/>
          <w:bCs w:val="0"/>
          <w:sz w:val="24"/>
          <w:lang w:eastAsia="en-US"/>
        </w:rPr>
        <w:t xml:space="preserve">. </w:t>
      </w:r>
      <w:r w:rsidRPr="004E4C07">
        <w:rPr>
          <w:b w:val="0"/>
          <w:bCs w:val="0"/>
          <w:sz w:val="24"/>
          <w:lang w:eastAsia="en-US"/>
        </w:rPr>
        <w:t>Weller</w:t>
      </w:r>
      <w:r>
        <w:rPr>
          <w:b w:val="0"/>
          <w:bCs w:val="0"/>
          <w:sz w:val="24"/>
          <w:lang w:eastAsia="en-US"/>
        </w:rPr>
        <w:t xml:space="preserve">, </w:t>
      </w:r>
      <w:r w:rsidRPr="004E4C07">
        <w:rPr>
          <w:sz w:val="24"/>
          <w:lang w:eastAsia="en-US"/>
        </w:rPr>
        <w:t>B. Hemmateenejad</w:t>
      </w:r>
      <w:r>
        <w:rPr>
          <w:b w:val="0"/>
          <w:bCs w:val="0"/>
          <w:sz w:val="24"/>
          <w:lang w:eastAsia="en-US"/>
        </w:rPr>
        <w:t>,</w:t>
      </w:r>
      <w:r w:rsidRPr="004E4C07">
        <w:rPr>
          <w:b w:val="0"/>
          <w:bCs w:val="0"/>
          <w:sz w:val="24"/>
          <w:lang w:eastAsia="en-US"/>
        </w:rPr>
        <w:t xml:space="preserve"> A paper-based colorimetric sensor array for discrimination of monofloral European honeys based on gold nanoparticles and chemometrics data analysis</w:t>
      </w:r>
      <w:r>
        <w:rPr>
          <w:b w:val="0"/>
          <w:bCs w:val="0"/>
          <w:sz w:val="24"/>
          <w:lang w:eastAsia="en-US"/>
        </w:rPr>
        <w:t xml:space="preserve">. </w:t>
      </w:r>
      <w:r w:rsidRPr="004E4C07">
        <w:rPr>
          <w:b w:val="0"/>
          <w:bCs w:val="0"/>
          <w:i/>
          <w:iCs/>
          <w:sz w:val="24"/>
          <w:lang w:eastAsia="en-US"/>
        </w:rPr>
        <w:t>Spectrochimica Acta A</w:t>
      </w:r>
      <w:r>
        <w:rPr>
          <w:b w:val="0"/>
          <w:bCs w:val="0"/>
          <w:sz w:val="24"/>
          <w:lang w:eastAsia="en-US"/>
        </w:rPr>
        <w:t xml:space="preserve">, </w:t>
      </w:r>
      <w:r w:rsidRPr="00143C83">
        <w:rPr>
          <w:b w:val="0"/>
          <w:bCs w:val="0"/>
          <w:sz w:val="24"/>
          <w:lang w:eastAsia="en-US"/>
        </w:rPr>
        <w:t xml:space="preserve">247 (2021) 119076 </w:t>
      </w:r>
      <w:r>
        <w:rPr>
          <w:b w:val="0"/>
          <w:bCs w:val="0"/>
          <w:sz w:val="24"/>
          <w:lang w:eastAsia="en-US"/>
        </w:rPr>
        <w:t>(</w:t>
      </w:r>
      <w:hyperlink r:id="rId42" w:history="1">
        <w:r w:rsidRPr="00194EA0">
          <w:rPr>
            <w:rStyle w:val="Hyperlink"/>
            <w:b w:val="0"/>
            <w:bCs w:val="0"/>
            <w:sz w:val="24"/>
            <w:lang w:eastAsia="en-US"/>
          </w:rPr>
          <w:t>https://doi.org/10.1016/j.saa.2020.119076</w:t>
        </w:r>
      </w:hyperlink>
      <w:r>
        <w:rPr>
          <w:b w:val="0"/>
          <w:bCs w:val="0"/>
          <w:sz w:val="24"/>
          <w:lang w:eastAsia="en-US"/>
        </w:rPr>
        <w:t xml:space="preserve">). </w:t>
      </w:r>
    </w:p>
    <w:p w:rsidR="009A7A08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ind w:right="720"/>
        <w:jc w:val="left"/>
        <w:rPr>
          <w:b w:val="0"/>
          <w:bCs w:val="0"/>
          <w:sz w:val="24"/>
          <w:lang w:eastAsia="en-US"/>
        </w:rPr>
      </w:pPr>
      <w:r>
        <w:rPr>
          <w:b w:val="0"/>
          <w:bCs w:val="0"/>
          <w:sz w:val="24"/>
          <w:lang w:eastAsia="en-US"/>
        </w:rPr>
        <w:t xml:space="preserve">Z. Shojaeifard, B. Hemmateenejad, A.R. Jassbi, </w:t>
      </w:r>
      <w:r w:rsidRPr="00143C83">
        <w:rPr>
          <w:b w:val="0"/>
          <w:bCs w:val="0"/>
          <w:sz w:val="24"/>
          <w:lang w:eastAsia="en-US"/>
        </w:rPr>
        <w:t>Chemometrics-based LC-UV-ESIMS analyses of 50 Salvia species fordetecting their antioxidant constituents</w:t>
      </w:r>
      <w:r>
        <w:rPr>
          <w:b w:val="0"/>
          <w:bCs w:val="0"/>
          <w:sz w:val="24"/>
          <w:lang w:eastAsia="en-US"/>
        </w:rPr>
        <w:t xml:space="preserve">. </w:t>
      </w:r>
      <w:r w:rsidRPr="00143C83">
        <w:rPr>
          <w:b w:val="0"/>
          <w:bCs w:val="0"/>
          <w:sz w:val="24"/>
          <w:lang w:eastAsia="en-US"/>
        </w:rPr>
        <w:t>Journal of Pharmaceutical and Biomedical Analysis 193 (2021) 113745</w:t>
      </w:r>
      <w:r>
        <w:rPr>
          <w:b w:val="0"/>
          <w:bCs w:val="0"/>
          <w:sz w:val="24"/>
          <w:lang w:eastAsia="en-US"/>
        </w:rPr>
        <w:t xml:space="preserve"> (</w:t>
      </w:r>
      <w:hyperlink r:id="rId43" w:history="1">
        <w:r w:rsidRPr="00297371">
          <w:rPr>
            <w:rStyle w:val="Hyperlink"/>
            <w:b w:val="0"/>
            <w:bCs w:val="0"/>
            <w:sz w:val="24"/>
            <w:lang w:eastAsia="en-US"/>
          </w:rPr>
          <w:t>https://doi.org/10.1016/j.jpba.202</w:t>
        </w:r>
        <w:r w:rsidRPr="00297371">
          <w:rPr>
            <w:rStyle w:val="Hyperlink"/>
            <w:b w:val="0"/>
            <w:bCs w:val="0"/>
            <w:sz w:val="24"/>
            <w:lang w:eastAsia="en-US"/>
          </w:rPr>
          <w:t>0</w:t>
        </w:r>
        <w:r w:rsidRPr="00297371">
          <w:rPr>
            <w:rStyle w:val="Hyperlink"/>
            <w:b w:val="0"/>
            <w:bCs w:val="0"/>
            <w:sz w:val="24"/>
            <w:lang w:eastAsia="en-US"/>
          </w:rPr>
          <w:t>.113745</w:t>
        </w:r>
      </w:hyperlink>
      <w:r>
        <w:rPr>
          <w:b w:val="0"/>
          <w:bCs w:val="0"/>
          <w:sz w:val="24"/>
          <w:lang w:eastAsia="en-US"/>
        </w:rPr>
        <w:t xml:space="preserve">). </w:t>
      </w:r>
    </w:p>
    <w:p w:rsidR="009A7A08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ind w:right="720"/>
        <w:jc w:val="left"/>
        <w:rPr>
          <w:b w:val="0"/>
          <w:bCs w:val="0"/>
          <w:sz w:val="24"/>
          <w:lang w:eastAsia="en-US"/>
        </w:rPr>
      </w:pPr>
      <w:r w:rsidRPr="00634F20">
        <w:rPr>
          <w:b w:val="0"/>
          <w:bCs w:val="0"/>
          <w:sz w:val="24"/>
          <w:lang w:eastAsia="en-US"/>
        </w:rPr>
        <w:t>S. Mostafapour, H. Schröder, C. Kubis, M. Sawall, B. Hemmateenejad, K. Neymeyr, A comparative study of MCR-based kinetic analyses for chemical reaction systems with rate constant ambiguities</w:t>
      </w:r>
      <w:r>
        <w:rPr>
          <w:b w:val="0"/>
          <w:bCs w:val="0"/>
          <w:sz w:val="24"/>
          <w:lang w:eastAsia="en-US"/>
        </w:rPr>
        <w:t>. Chemometrics and Intelligent Laboratory Systems 201 (2021) 104228 (</w:t>
      </w:r>
      <w:hyperlink r:id="rId44" w:history="1">
        <w:r w:rsidRPr="00807938">
          <w:rPr>
            <w:rStyle w:val="Hyperlink"/>
            <w:b w:val="0"/>
            <w:bCs w:val="0"/>
            <w:sz w:val="24"/>
            <w:lang w:eastAsia="en-US"/>
          </w:rPr>
          <w:t>https://doi.org/10.1016/j.chemolab.2020.104228</w:t>
        </w:r>
      </w:hyperlink>
      <w:r>
        <w:rPr>
          <w:b w:val="0"/>
          <w:bCs w:val="0"/>
          <w:sz w:val="24"/>
          <w:lang w:eastAsia="en-US"/>
        </w:rPr>
        <w:t xml:space="preserve">). </w:t>
      </w:r>
    </w:p>
    <w:p w:rsidR="009A7A08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ind w:right="720"/>
        <w:jc w:val="left"/>
        <w:rPr>
          <w:b w:val="0"/>
          <w:bCs w:val="0"/>
          <w:sz w:val="24"/>
          <w:lang w:eastAsia="en-US"/>
        </w:rPr>
      </w:pPr>
      <w:r w:rsidRPr="00DC6CF6">
        <w:rPr>
          <w:b w:val="0"/>
          <w:bCs w:val="0"/>
          <w:sz w:val="24"/>
          <w:lang w:eastAsia="en-US"/>
        </w:rPr>
        <w:lastRenderedPageBreak/>
        <w:t xml:space="preserve">Z.  Shojaeifard, M.M. Bordbar, M. Dadkhah Aseman, S. M. Nabavizadeh, </w:t>
      </w:r>
      <w:r w:rsidRPr="00DC6CF6">
        <w:rPr>
          <w:sz w:val="24"/>
          <w:lang w:eastAsia="en-US"/>
        </w:rPr>
        <w:t>B. Hemmateenejad</w:t>
      </w:r>
      <w:r w:rsidRPr="00DC6CF6">
        <w:rPr>
          <w:b w:val="0"/>
          <w:bCs w:val="0"/>
          <w:sz w:val="24"/>
          <w:lang w:eastAsia="en-US"/>
        </w:rPr>
        <w:t>, Collaboration of cyclometalated platinum complexes and metallic nanoclusters for rapid discrimination and detection of biogenic amines</w:t>
      </w:r>
      <w:r>
        <w:rPr>
          <w:b w:val="0"/>
          <w:bCs w:val="0"/>
          <w:sz w:val="24"/>
          <w:lang w:eastAsia="en-US"/>
        </w:rPr>
        <w:t xml:space="preserve"> </w:t>
      </w:r>
      <w:r w:rsidRPr="00DC6CF6">
        <w:rPr>
          <w:b w:val="0"/>
          <w:bCs w:val="0"/>
          <w:sz w:val="24"/>
          <w:lang w:eastAsia="en-US"/>
        </w:rPr>
        <w:t>through a fluorometric paper-based sensor array</w:t>
      </w:r>
      <w:r>
        <w:rPr>
          <w:b w:val="0"/>
          <w:bCs w:val="0"/>
          <w:sz w:val="24"/>
          <w:lang w:eastAsia="en-US"/>
        </w:rPr>
        <w:t xml:space="preserve">. </w:t>
      </w:r>
      <w:r w:rsidRPr="00DC6CF6">
        <w:rPr>
          <w:b w:val="0"/>
          <w:bCs w:val="0"/>
          <w:i/>
          <w:iCs/>
          <w:sz w:val="24"/>
          <w:lang w:eastAsia="en-US"/>
        </w:rPr>
        <w:t>Sensors &amp; Actuators: B. Chemical</w:t>
      </w:r>
      <w:r w:rsidRPr="00DC6CF6">
        <w:rPr>
          <w:b w:val="0"/>
          <w:bCs w:val="0"/>
          <w:sz w:val="24"/>
          <w:lang w:eastAsia="en-US"/>
        </w:rPr>
        <w:t xml:space="preserve"> 334 (2021) 129582</w:t>
      </w:r>
      <w:r>
        <w:rPr>
          <w:b w:val="0"/>
          <w:bCs w:val="0"/>
          <w:sz w:val="24"/>
          <w:lang w:eastAsia="en-US"/>
        </w:rPr>
        <w:t xml:space="preserve"> (</w:t>
      </w:r>
      <w:hyperlink r:id="rId45" w:history="1">
        <w:r w:rsidRPr="001575FF">
          <w:rPr>
            <w:rStyle w:val="Hyperlink"/>
            <w:b w:val="0"/>
            <w:bCs w:val="0"/>
            <w:sz w:val="24"/>
            <w:lang w:eastAsia="en-US"/>
          </w:rPr>
          <w:t>https://doi.org/10.1016/j.snb.2021.129582</w:t>
        </w:r>
      </w:hyperlink>
      <w:r>
        <w:rPr>
          <w:b w:val="0"/>
          <w:bCs w:val="0"/>
          <w:sz w:val="24"/>
          <w:lang w:eastAsia="en-US"/>
        </w:rPr>
        <w:t xml:space="preserve">). </w:t>
      </w:r>
    </w:p>
    <w:p w:rsidR="009A7A08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ind w:right="720"/>
        <w:jc w:val="left"/>
        <w:rPr>
          <w:b w:val="0"/>
          <w:bCs w:val="0"/>
          <w:sz w:val="24"/>
          <w:lang w:eastAsia="en-US"/>
        </w:rPr>
      </w:pPr>
      <w:r>
        <w:rPr>
          <w:b w:val="0"/>
          <w:bCs w:val="0"/>
          <w:sz w:val="24"/>
          <w:lang w:eastAsia="en-US"/>
        </w:rPr>
        <w:t xml:space="preserve">N. Chavoshi, B. Hemmateenejad, </w:t>
      </w:r>
      <w:r w:rsidRPr="00634173">
        <w:rPr>
          <w:b w:val="0"/>
          <w:bCs w:val="0"/>
          <w:sz w:val="24"/>
          <w:lang w:eastAsia="en-US"/>
        </w:rPr>
        <w:t>Fluorescent Carbon Dots Prepared from Hazelnut Kohl as an Affordable Probe for Determination of Dopamine</w:t>
      </w:r>
      <w:r>
        <w:rPr>
          <w:b w:val="0"/>
          <w:bCs w:val="0"/>
          <w:sz w:val="24"/>
          <w:lang w:eastAsia="en-US"/>
        </w:rPr>
        <w:t>, Journal of Fluorescence 31 (2021) 455-463 (</w:t>
      </w:r>
      <w:hyperlink r:id="rId46" w:history="1">
        <w:r w:rsidRPr="00807938">
          <w:rPr>
            <w:rStyle w:val="Hyperlink"/>
            <w:b w:val="0"/>
            <w:bCs w:val="0"/>
            <w:sz w:val="24"/>
            <w:lang w:eastAsia="en-US"/>
          </w:rPr>
          <w:t>https://doi.org/10.1007/s10895-020-02668-y</w:t>
        </w:r>
      </w:hyperlink>
      <w:r>
        <w:rPr>
          <w:b w:val="0"/>
          <w:bCs w:val="0"/>
          <w:sz w:val="24"/>
          <w:lang w:eastAsia="en-US"/>
        </w:rPr>
        <w:t xml:space="preserve">).   </w:t>
      </w:r>
    </w:p>
    <w:p w:rsidR="009A7A08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ind w:right="720"/>
        <w:jc w:val="left"/>
        <w:rPr>
          <w:b w:val="0"/>
          <w:bCs w:val="0"/>
          <w:sz w:val="24"/>
          <w:lang w:eastAsia="en-US"/>
        </w:rPr>
      </w:pPr>
      <w:r w:rsidRPr="00BE72BD">
        <w:rPr>
          <w:b w:val="0"/>
          <w:bCs w:val="0"/>
          <w:sz w:val="24"/>
          <w:lang w:eastAsia="en-US"/>
        </w:rPr>
        <w:t>H</w:t>
      </w:r>
      <w:r>
        <w:rPr>
          <w:b w:val="0"/>
          <w:bCs w:val="0"/>
          <w:sz w:val="24"/>
          <w:lang w:eastAsia="en-US"/>
        </w:rPr>
        <w:t>.</w:t>
      </w:r>
      <w:r w:rsidRPr="00BE72BD">
        <w:rPr>
          <w:b w:val="0"/>
          <w:bCs w:val="0"/>
          <w:sz w:val="24"/>
          <w:lang w:eastAsia="en-US"/>
        </w:rPr>
        <w:t xml:space="preserve"> Sharifi , J</w:t>
      </w:r>
      <w:r>
        <w:rPr>
          <w:b w:val="0"/>
          <w:bCs w:val="0"/>
          <w:sz w:val="24"/>
          <w:lang w:eastAsia="en-US"/>
        </w:rPr>
        <w:t>.</w:t>
      </w:r>
      <w:r w:rsidRPr="00BE72BD">
        <w:rPr>
          <w:b w:val="0"/>
          <w:bCs w:val="0"/>
          <w:sz w:val="24"/>
          <w:lang w:eastAsia="en-US"/>
        </w:rPr>
        <w:t xml:space="preserve"> Tashkhourian, </w:t>
      </w:r>
      <w:r w:rsidRPr="00BE72BD">
        <w:rPr>
          <w:sz w:val="24"/>
          <w:lang w:eastAsia="en-US"/>
        </w:rPr>
        <w:t>B. Hemmateenejad</w:t>
      </w:r>
      <w:r w:rsidRPr="00BE72BD">
        <w:rPr>
          <w:b w:val="0"/>
          <w:bCs w:val="0"/>
          <w:sz w:val="24"/>
          <w:lang w:eastAsia="en-US"/>
        </w:rPr>
        <w:t>, An array of metallic nanozymes can discriminate and detect a large number</w:t>
      </w:r>
      <w:r>
        <w:rPr>
          <w:b w:val="0"/>
          <w:bCs w:val="0"/>
          <w:sz w:val="24"/>
          <w:lang w:eastAsia="en-US"/>
        </w:rPr>
        <w:t xml:space="preserve"> o</w:t>
      </w:r>
      <w:r w:rsidRPr="00BE72BD">
        <w:rPr>
          <w:b w:val="0"/>
          <w:bCs w:val="0"/>
          <w:sz w:val="24"/>
          <w:lang w:eastAsia="en-US"/>
        </w:rPr>
        <w:t>f anions</w:t>
      </w:r>
      <w:r>
        <w:rPr>
          <w:b w:val="0"/>
          <w:bCs w:val="0"/>
          <w:sz w:val="24"/>
          <w:lang w:eastAsia="en-US"/>
        </w:rPr>
        <w:t>, Sensors and  Actuators B Chemical 339 (2021) 12991 (</w:t>
      </w:r>
      <w:hyperlink r:id="rId47" w:history="1">
        <w:r w:rsidRPr="00CD210D">
          <w:rPr>
            <w:rStyle w:val="Hyperlink"/>
            <w:b w:val="0"/>
            <w:bCs w:val="0"/>
            <w:sz w:val="24"/>
            <w:lang w:eastAsia="en-US"/>
          </w:rPr>
          <w:t>https://doi.org/10.1016/j.snb.2021.129911</w:t>
        </w:r>
      </w:hyperlink>
      <w:r>
        <w:rPr>
          <w:b w:val="0"/>
          <w:bCs w:val="0"/>
          <w:sz w:val="24"/>
          <w:lang w:eastAsia="en-US"/>
        </w:rPr>
        <w:t xml:space="preserve">). </w:t>
      </w:r>
    </w:p>
    <w:p w:rsidR="009A7A08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ind w:right="720"/>
        <w:jc w:val="left"/>
        <w:rPr>
          <w:b w:val="0"/>
          <w:bCs w:val="0"/>
          <w:sz w:val="24"/>
          <w:lang w:eastAsia="en-US"/>
        </w:rPr>
      </w:pPr>
      <w:r w:rsidRPr="00BE72BD">
        <w:rPr>
          <w:b w:val="0"/>
          <w:bCs w:val="0"/>
          <w:sz w:val="24"/>
          <w:lang w:eastAsia="en-US"/>
        </w:rPr>
        <w:t>S</w:t>
      </w:r>
      <w:r>
        <w:rPr>
          <w:b w:val="0"/>
          <w:bCs w:val="0"/>
          <w:sz w:val="24"/>
          <w:lang w:eastAsia="en-US"/>
        </w:rPr>
        <w:t>.</w:t>
      </w:r>
      <w:r w:rsidRPr="00BE72BD">
        <w:rPr>
          <w:b w:val="0"/>
          <w:bCs w:val="0"/>
          <w:sz w:val="24"/>
          <w:lang w:eastAsia="en-US"/>
        </w:rPr>
        <w:t xml:space="preserve"> Mostafapour, F</w:t>
      </w:r>
      <w:r>
        <w:rPr>
          <w:b w:val="0"/>
          <w:bCs w:val="0"/>
          <w:sz w:val="24"/>
          <w:lang w:eastAsia="en-US"/>
        </w:rPr>
        <w:t>.</w:t>
      </w:r>
      <w:r w:rsidRPr="00BE72BD">
        <w:rPr>
          <w:b w:val="0"/>
          <w:bCs w:val="0"/>
          <w:sz w:val="24"/>
          <w:lang w:eastAsia="en-US"/>
        </w:rPr>
        <w:t>M</w:t>
      </w:r>
      <w:r>
        <w:rPr>
          <w:b w:val="0"/>
          <w:bCs w:val="0"/>
          <w:sz w:val="24"/>
          <w:lang w:eastAsia="en-US"/>
        </w:rPr>
        <w:t>.</w:t>
      </w:r>
      <w:r w:rsidRPr="00BE72BD">
        <w:rPr>
          <w:b w:val="0"/>
          <w:bCs w:val="0"/>
          <w:sz w:val="24"/>
          <w:lang w:eastAsia="en-US"/>
        </w:rPr>
        <w:t xml:space="preserve"> Gharaghani, </w:t>
      </w:r>
      <w:r w:rsidRPr="001D16A6">
        <w:rPr>
          <w:sz w:val="24"/>
          <w:lang w:eastAsia="en-US"/>
        </w:rPr>
        <w:t>B. Hemmateenejad</w:t>
      </w:r>
      <w:r>
        <w:rPr>
          <w:b w:val="0"/>
          <w:bCs w:val="0"/>
          <w:sz w:val="24"/>
          <w:lang w:eastAsia="en-US"/>
        </w:rPr>
        <w:t>,</w:t>
      </w:r>
      <w:r w:rsidRPr="00BE72BD">
        <w:rPr>
          <w:b w:val="0"/>
          <w:bCs w:val="0"/>
          <w:sz w:val="24"/>
          <w:lang w:eastAsia="en-US"/>
        </w:rPr>
        <w:t xml:space="preserve"> Converting electronic nose into opto-electronic nose by mixing MoS2 quantum dots with organic reagents: Application to recognition of aldehydes and ketones and determination of formaldehyde in milk</w:t>
      </w:r>
      <w:r>
        <w:rPr>
          <w:b w:val="0"/>
          <w:bCs w:val="0"/>
          <w:sz w:val="24"/>
          <w:lang w:eastAsia="en-US"/>
        </w:rPr>
        <w:t>, Analytica Chimica Acta 1170 (2021) 338654 (</w:t>
      </w:r>
      <w:hyperlink r:id="rId48" w:history="1">
        <w:r w:rsidRPr="00CD210D">
          <w:rPr>
            <w:rStyle w:val="Hyperlink"/>
            <w:b w:val="0"/>
            <w:bCs w:val="0"/>
            <w:sz w:val="24"/>
            <w:lang w:eastAsia="en-US"/>
          </w:rPr>
          <w:t>https://doi.org/10.1016/j.aca.2021.338654</w:t>
        </w:r>
      </w:hyperlink>
      <w:r>
        <w:rPr>
          <w:b w:val="0"/>
          <w:bCs w:val="0"/>
          <w:sz w:val="24"/>
          <w:lang w:eastAsia="en-US"/>
        </w:rPr>
        <w:t xml:space="preserve">). </w:t>
      </w:r>
    </w:p>
    <w:p w:rsidR="009A7A08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ind w:right="720"/>
        <w:rPr>
          <w:b w:val="0"/>
          <w:bCs w:val="0"/>
          <w:sz w:val="24"/>
          <w:lang w:eastAsia="en-US"/>
        </w:rPr>
      </w:pPr>
      <w:r w:rsidRPr="001D16A6">
        <w:rPr>
          <w:b w:val="0"/>
          <w:bCs w:val="0"/>
          <w:sz w:val="24"/>
          <w:lang w:eastAsia="en-US"/>
        </w:rPr>
        <w:t xml:space="preserve">S. Pesaran, E. Rafatmah, </w:t>
      </w:r>
      <w:r w:rsidRPr="001D16A6">
        <w:rPr>
          <w:sz w:val="24"/>
          <w:lang w:eastAsia="en-US"/>
        </w:rPr>
        <w:t>B. Hemmateenejad</w:t>
      </w:r>
      <w:r w:rsidRPr="001D16A6">
        <w:rPr>
          <w:b w:val="0"/>
          <w:bCs w:val="0"/>
          <w:sz w:val="24"/>
          <w:lang w:eastAsia="en-US"/>
        </w:rPr>
        <w:t>, An All-in-One Solid State Thin-Layer Potentiometric Sensor and Biosensor Based on Three-Dimensional Origami</w:t>
      </w:r>
      <w:r>
        <w:rPr>
          <w:b w:val="0"/>
          <w:bCs w:val="0"/>
          <w:sz w:val="24"/>
          <w:lang w:eastAsia="en-US"/>
        </w:rPr>
        <w:t xml:space="preserve"> </w:t>
      </w:r>
      <w:r w:rsidRPr="001D16A6">
        <w:rPr>
          <w:b w:val="0"/>
          <w:bCs w:val="0"/>
          <w:sz w:val="24"/>
          <w:lang w:eastAsia="en-US"/>
        </w:rPr>
        <w:t>Paper Microfluidics</w:t>
      </w:r>
      <w:r>
        <w:rPr>
          <w:b w:val="0"/>
          <w:bCs w:val="0"/>
          <w:sz w:val="24"/>
          <w:lang w:eastAsia="en-US"/>
        </w:rPr>
        <w:t>, Biosensors 11 (2021) 44 (</w:t>
      </w:r>
      <w:hyperlink r:id="rId49" w:history="1">
        <w:r w:rsidRPr="00CD210D">
          <w:rPr>
            <w:rStyle w:val="Hyperlink"/>
            <w:b w:val="0"/>
            <w:bCs w:val="0"/>
            <w:sz w:val="24"/>
            <w:lang w:eastAsia="en-US"/>
          </w:rPr>
          <w:t>https://doi.org/10.3390/bios11020044</w:t>
        </w:r>
      </w:hyperlink>
      <w:r>
        <w:rPr>
          <w:b w:val="0"/>
          <w:bCs w:val="0"/>
          <w:sz w:val="24"/>
          <w:lang w:eastAsia="en-US"/>
        </w:rPr>
        <w:t>).</w:t>
      </w:r>
    </w:p>
    <w:p w:rsidR="009A7A08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ind w:right="720"/>
        <w:jc w:val="left"/>
        <w:rPr>
          <w:b w:val="0"/>
          <w:bCs w:val="0"/>
          <w:sz w:val="24"/>
          <w:lang w:eastAsia="en-US"/>
        </w:rPr>
      </w:pPr>
      <w:r w:rsidRPr="001D16A6">
        <w:rPr>
          <w:b w:val="0"/>
          <w:bCs w:val="0"/>
          <w:sz w:val="24"/>
          <w:lang w:eastAsia="en-US"/>
        </w:rPr>
        <w:t>M</w:t>
      </w:r>
      <w:r>
        <w:rPr>
          <w:b w:val="0"/>
          <w:bCs w:val="0"/>
          <w:sz w:val="24"/>
          <w:lang w:eastAsia="en-US"/>
        </w:rPr>
        <w:t>.</w:t>
      </w:r>
      <w:r w:rsidRPr="001D16A6">
        <w:rPr>
          <w:b w:val="0"/>
          <w:bCs w:val="0"/>
          <w:sz w:val="24"/>
          <w:lang w:eastAsia="en-US"/>
        </w:rPr>
        <w:t xml:space="preserve"> Mahboubifar</w:t>
      </w:r>
      <w:r>
        <w:rPr>
          <w:b w:val="0"/>
          <w:bCs w:val="0"/>
          <w:sz w:val="24"/>
          <w:lang w:eastAsia="en-US"/>
        </w:rPr>
        <w:t>,</w:t>
      </w:r>
      <w:r w:rsidRPr="001D16A6">
        <w:rPr>
          <w:b w:val="0"/>
          <w:bCs w:val="0"/>
          <w:sz w:val="24"/>
          <w:lang w:eastAsia="en-US"/>
        </w:rPr>
        <w:t xml:space="preserve"> </w:t>
      </w:r>
      <w:r w:rsidRPr="001D16A6">
        <w:rPr>
          <w:sz w:val="24"/>
          <w:lang w:eastAsia="en-US"/>
        </w:rPr>
        <w:t>B. Hemmateenejad</w:t>
      </w:r>
      <w:r>
        <w:rPr>
          <w:b w:val="0"/>
          <w:bCs w:val="0"/>
          <w:sz w:val="24"/>
          <w:lang w:eastAsia="en-US"/>
        </w:rPr>
        <w:t xml:space="preserve">, </w:t>
      </w:r>
      <w:r w:rsidRPr="001D16A6">
        <w:rPr>
          <w:b w:val="0"/>
          <w:bCs w:val="0"/>
          <w:sz w:val="24"/>
          <w:lang w:eastAsia="en-US"/>
        </w:rPr>
        <w:t>A</w:t>
      </w:r>
      <w:r>
        <w:rPr>
          <w:b w:val="0"/>
          <w:bCs w:val="0"/>
          <w:sz w:val="24"/>
          <w:lang w:eastAsia="en-US"/>
        </w:rPr>
        <w:t>.</w:t>
      </w:r>
      <w:r w:rsidRPr="001D16A6">
        <w:rPr>
          <w:b w:val="0"/>
          <w:bCs w:val="0"/>
          <w:sz w:val="24"/>
          <w:lang w:eastAsia="en-US"/>
        </w:rPr>
        <w:t>R</w:t>
      </w:r>
      <w:r>
        <w:rPr>
          <w:b w:val="0"/>
          <w:bCs w:val="0"/>
          <w:sz w:val="24"/>
          <w:lang w:eastAsia="en-US"/>
        </w:rPr>
        <w:t xml:space="preserve">. </w:t>
      </w:r>
      <w:r w:rsidRPr="001D16A6">
        <w:rPr>
          <w:b w:val="0"/>
          <w:bCs w:val="0"/>
          <w:sz w:val="24"/>
          <w:lang w:eastAsia="en-US"/>
        </w:rPr>
        <w:t>Jassbi</w:t>
      </w:r>
      <w:r>
        <w:rPr>
          <w:b w:val="0"/>
          <w:bCs w:val="0"/>
          <w:sz w:val="24"/>
          <w:lang w:eastAsia="en-US"/>
        </w:rPr>
        <w:t xml:space="preserve">, </w:t>
      </w:r>
      <w:r w:rsidRPr="001D16A6">
        <w:rPr>
          <w:b w:val="0"/>
          <w:bCs w:val="0"/>
          <w:sz w:val="24"/>
          <w:lang w:eastAsia="en-US"/>
        </w:rPr>
        <w:t>Evaluation of adulteration in distillate samples of Rosa damascena Mill using colorimetric sensor arrays, chemometric tools and dispersive liquid–liquid microextraction-GC-MS</w:t>
      </w:r>
      <w:r>
        <w:rPr>
          <w:b w:val="0"/>
          <w:bCs w:val="0"/>
          <w:sz w:val="24"/>
          <w:lang w:eastAsia="en-US"/>
        </w:rPr>
        <w:t>, Phytochemical Analysis 32 (2021) 1027 (</w:t>
      </w:r>
      <w:hyperlink r:id="rId50" w:history="1">
        <w:r w:rsidRPr="00CD210D">
          <w:rPr>
            <w:rStyle w:val="Hyperlink"/>
            <w:b w:val="0"/>
            <w:bCs w:val="0"/>
            <w:sz w:val="24"/>
            <w:lang w:eastAsia="en-US"/>
          </w:rPr>
          <w:t>https://doi.org/10.1002/pca.3044</w:t>
        </w:r>
      </w:hyperlink>
      <w:r>
        <w:rPr>
          <w:b w:val="0"/>
          <w:bCs w:val="0"/>
          <w:sz w:val="24"/>
          <w:lang w:eastAsia="en-US"/>
        </w:rPr>
        <w:t xml:space="preserve">). </w:t>
      </w:r>
    </w:p>
    <w:p w:rsidR="009A7A08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ind w:right="720"/>
        <w:jc w:val="left"/>
        <w:rPr>
          <w:b w:val="0"/>
          <w:bCs w:val="0"/>
          <w:sz w:val="24"/>
          <w:lang w:eastAsia="en-US"/>
        </w:rPr>
      </w:pPr>
      <w:r w:rsidRPr="001D16A6">
        <w:rPr>
          <w:b w:val="0"/>
          <w:bCs w:val="0"/>
          <w:sz w:val="24"/>
          <w:lang w:eastAsia="en-US"/>
        </w:rPr>
        <w:t>E</w:t>
      </w:r>
      <w:r>
        <w:rPr>
          <w:b w:val="0"/>
          <w:bCs w:val="0"/>
          <w:sz w:val="24"/>
          <w:lang w:eastAsia="en-US"/>
        </w:rPr>
        <w:t>.</w:t>
      </w:r>
      <w:r w:rsidRPr="001D16A6">
        <w:rPr>
          <w:b w:val="0"/>
          <w:bCs w:val="0"/>
          <w:sz w:val="24"/>
          <w:lang w:eastAsia="en-US"/>
        </w:rPr>
        <w:t xml:space="preserve"> Rafatmah</w:t>
      </w:r>
      <w:r>
        <w:rPr>
          <w:b w:val="0"/>
          <w:bCs w:val="0"/>
          <w:sz w:val="24"/>
          <w:lang w:eastAsia="en-US"/>
        </w:rPr>
        <w:t>,</w:t>
      </w:r>
      <w:r w:rsidRPr="001D16A6">
        <w:rPr>
          <w:b w:val="0"/>
          <w:bCs w:val="0"/>
          <w:sz w:val="24"/>
          <w:lang w:eastAsia="en-US"/>
        </w:rPr>
        <w:t xml:space="preserve"> </w:t>
      </w:r>
      <w:r w:rsidRPr="00735EB8">
        <w:rPr>
          <w:sz w:val="24"/>
          <w:lang w:eastAsia="en-US"/>
        </w:rPr>
        <w:t>B. Hemmateenejad</w:t>
      </w:r>
      <w:r>
        <w:rPr>
          <w:b w:val="0"/>
          <w:bCs w:val="0"/>
          <w:sz w:val="24"/>
          <w:lang w:eastAsia="en-US"/>
        </w:rPr>
        <w:t xml:space="preserve">, </w:t>
      </w:r>
      <w:r w:rsidRPr="001D16A6">
        <w:rPr>
          <w:b w:val="0"/>
          <w:bCs w:val="0"/>
          <w:sz w:val="24"/>
          <w:lang w:eastAsia="en-US"/>
        </w:rPr>
        <w:t>Application of carbon paste concurrent with investigation of water electrolysis in paper‑based closed bipolar electrochemistry</w:t>
      </w:r>
      <w:r>
        <w:rPr>
          <w:b w:val="0"/>
          <w:bCs w:val="0"/>
          <w:sz w:val="24"/>
          <w:lang w:eastAsia="en-US"/>
        </w:rPr>
        <w:t xml:space="preserve">, Journal of the Iranian Chemical Society, </w:t>
      </w:r>
      <w:r w:rsidRPr="00695A4F">
        <w:rPr>
          <w:b w:val="0"/>
          <w:bCs w:val="0"/>
          <w:sz w:val="24"/>
          <w:lang w:eastAsia="en-US"/>
        </w:rPr>
        <w:t>19</w:t>
      </w:r>
      <w:r>
        <w:rPr>
          <w:b w:val="0"/>
          <w:bCs w:val="0"/>
          <w:sz w:val="24"/>
          <w:lang w:eastAsia="en-US"/>
        </w:rPr>
        <w:t xml:space="preserve"> (2022) </w:t>
      </w:r>
      <w:r w:rsidRPr="00695A4F">
        <w:rPr>
          <w:b w:val="0"/>
          <w:bCs w:val="0"/>
          <w:sz w:val="24"/>
          <w:lang w:eastAsia="en-US"/>
        </w:rPr>
        <w:t xml:space="preserve">pp. 809-819 </w:t>
      </w:r>
      <w:r>
        <w:rPr>
          <w:b w:val="0"/>
          <w:bCs w:val="0"/>
          <w:sz w:val="24"/>
          <w:lang w:eastAsia="en-US"/>
        </w:rPr>
        <w:t>(</w:t>
      </w:r>
      <w:hyperlink r:id="rId51" w:history="1">
        <w:r w:rsidRPr="00CD210D">
          <w:rPr>
            <w:rStyle w:val="Hyperlink"/>
            <w:b w:val="0"/>
            <w:bCs w:val="0"/>
            <w:sz w:val="24"/>
            <w:lang w:eastAsia="en-US"/>
          </w:rPr>
          <w:t>https://doi.org/10.1007/s13738-021-02340-7</w:t>
        </w:r>
      </w:hyperlink>
      <w:r>
        <w:rPr>
          <w:b w:val="0"/>
          <w:bCs w:val="0"/>
          <w:sz w:val="24"/>
          <w:lang w:eastAsia="en-US"/>
        </w:rPr>
        <w:t xml:space="preserve">). </w:t>
      </w:r>
    </w:p>
    <w:p w:rsidR="009A7A08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ind w:right="720"/>
        <w:jc w:val="left"/>
        <w:rPr>
          <w:b w:val="0"/>
          <w:bCs w:val="0"/>
          <w:sz w:val="24"/>
          <w:lang w:eastAsia="en-US"/>
        </w:rPr>
      </w:pPr>
      <w:r w:rsidRPr="00735EB8">
        <w:rPr>
          <w:b w:val="0"/>
          <w:bCs w:val="0"/>
          <w:sz w:val="24"/>
          <w:lang w:eastAsia="en-US"/>
        </w:rPr>
        <w:t>N</w:t>
      </w:r>
      <w:r>
        <w:rPr>
          <w:b w:val="0"/>
          <w:bCs w:val="0"/>
          <w:sz w:val="24"/>
          <w:lang w:eastAsia="en-US"/>
        </w:rPr>
        <w:t>.</w:t>
      </w:r>
      <w:r w:rsidRPr="00735EB8">
        <w:rPr>
          <w:b w:val="0"/>
          <w:bCs w:val="0"/>
          <w:sz w:val="24"/>
          <w:lang w:eastAsia="en-US"/>
        </w:rPr>
        <w:t xml:space="preserve"> Chavoshi</w:t>
      </w:r>
      <w:r>
        <w:rPr>
          <w:b w:val="0"/>
          <w:bCs w:val="0"/>
          <w:sz w:val="24"/>
          <w:lang w:eastAsia="en-US"/>
        </w:rPr>
        <w:t>,</w:t>
      </w:r>
      <w:r w:rsidRPr="00735EB8">
        <w:rPr>
          <w:b w:val="0"/>
          <w:bCs w:val="0"/>
          <w:sz w:val="24"/>
          <w:lang w:eastAsia="en-US"/>
        </w:rPr>
        <w:t xml:space="preserve"> </w:t>
      </w:r>
      <w:r w:rsidRPr="00C77364">
        <w:rPr>
          <w:sz w:val="24"/>
          <w:lang w:eastAsia="en-US"/>
        </w:rPr>
        <w:t>B. Hemmateenejad</w:t>
      </w:r>
      <w:r>
        <w:rPr>
          <w:b w:val="0"/>
          <w:bCs w:val="0"/>
          <w:sz w:val="24"/>
          <w:lang w:eastAsia="en-US"/>
        </w:rPr>
        <w:t xml:space="preserve">, </w:t>
      </w:r>
      <w:r w:rsidRPr="00735EB8">
        <w:rPr>
          <w:b w:val="0"/>
          <w:bCs w:val="0"/>
          <w:sz w:val="24"/>
          <w:lang w:eastAsia="en-US"/>
        </w:rPr>
        <w:t>Discrimination of Different Kinds of Iranian-made Kohl by Excitation-Emission Matrix Fluorescence Spectroscopy</w:t>
      </w:r>
      <w:r>
        <w:rPr>
          <w:b w:val="0"/>
          <w:bCs w:val="0"/>
          <w:sz w:val="24"/>
          <w:lang w:eastAsia="en-US"/>
        </w:rPr>
        <w:t>, Analytical and Bioanalytical Chemistry Research 9 (2022) 183.</w:t>
      </w:r>
    </w:p>
    <w:p w:rsidR="009A7A08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ind w:right="720"/>
        <w:jc w:val="left"/>
        <w:rPr>
          <w:b w:val="0"/>
          <w:bCs w:val="0"/>
          <w:sz w:val="24"/>
          <w:lang w:eastAsia="en-US"/>
        </w:rPr>
      </w:pPr>
      <w:r w:rsidRPr="00735EB8">
        <w:rPr>
          <w:b w:val="0"/>
          <w:bCs w:val="0"/>
          <w:sz w:val="24"/>
          <w:lang w:eastAsia="en-US"/>
        </w:rPr>
        <w:lastRenderedPageBreak/>
        <w:t>Z</w:t>
      </w:r>
      <w:r>
        <w:rPr>
          <w:b w:val="0"/>
          <w:bCs w:val="0"/>
          <w:sz w:val="24"/>
          <w:lang w:eastAsia="en-US"/>
        </w:rPr>
        <w:t>.</w:t>
      </w:r>
      <w:r w:rsidRPr="00735EB8">
        <w:rPr>
          <w:b w:val="0"/>
          <w:bCs w:val="0"/>
          <w:sz w:val="24"/>
          <w:lang w:eastAsia="en-US"/>
        </w:rPr>
        <w:t xml:space="preserve"> Shojaeifard, </w:t>
      </w:r>
      <w:r w:rsidRPr="00C77364">
        <w:rPr>
          <w:sz w:val="24"/>
          <w:lang w:eastAsia="en-US"/>
        </w:rPr>
        <w:t>B. Hemmateenejad</w:t>
      </w:r>
      <w:r>
        <w:rPr>
          <w:b w:val="0"/>
          <w:bCs w:val="0"/>
          <w:sz w:val="24"/>
          <w:lang w:eastAsia="en-US"/>
        </w:rPr>
        <w:t>,</w:t>
      </w:r>
      <w:r w:rsidRPr="00735EB8">
        <w:rPr>
          <w:b w:val="0"/>
          <w:bCs w:val="0"/>
          <w:sz w:val="24"/>
          <w:lang w:eastAsia="en-US"/>
        </w:rPr>
        <w:t xml:space="preserve"> Deep and dip: Immobilization on paper substrate using Deep Eutectic solvent to fabricate reusable dip immersion colorimetric sensor arrays</w:t>
      </w:r>
      <w:r>
        <w:rPr>
          <w:b w:val="0"/>
          <w:bCs w:val="0"/>
          <w:sz w:val="24"/>
          <w:lang w:eastAsia="en-US"/>
        </w:rPr>
        <w:t>, Sensors and Actuators B Chemical 356 (2022) 131379 (</w:t>
      </w:r>
      <w:hyperlink r:id="rId52" w:history="1">
        <w:r w:rsidRPr="00CD210D">
          <w:rPr>
            <w:rStyle w:val="Hyperlink"/>
            <w:b w:val="0"/>
            <w:bCs w:val="0"/>
            <w:sz w:val="24"/>
            <w:lang w:eastAsia="en-US"/>
          </w:rPr>
          <w:t>https://doi.org/10.1016/j.snb.2022.131379</w:t>
        </w:r>
      </w:hyperlink>
      <w:r>
        <w:rPr>
          <w:b w:val="0"/>
          <w:bCs w:val="0"/>
          <w:sz w:val="24"/>
          <w:lang w:eastAsia="en-US"/>
        </w:rPr>
        <w:t xml:space="preserve">). </w:t>
      </w:r>
    </w:p>
    <w:p w:rsidR="009A7A08" w:rsidRPr="00664FDE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ind w:right="720"/>
        <w:jc w:val="left"/>
        <w:rPr>
          <w:b w:val="0"/>
          <w:bCs w:val="0"/>
          <w:sz w:val="24"/>
          <w:lang w:eastAsia="en-US"/>
        </w:rPr>
      </w:pPr>
      <w:r w:rsidRPr="00C77364">
        <w:rPr>
          <w:b w:val="0"/>
          <w:bCs w:val="0"/>
          <w:sz w:val="24"/>
          <w:lang w:eastAsia="en-US"/>
        </w:rPr>
        <w:t xml:space="preserve">Z. Mahmoudi, J. Tashkhourian, </w:t>
      </w:r>
      <w:r w:rsidRPr="00664FDE">
        <w:rPr>
          <w:sz w:val="24"/>
          <w:lang w:eastAsia="en-US"/>
        </w:rPr>
        <w:t>B. Hemmateenejad</w:t>
      </w:r>
      <w:r w:rsidRPr="00C77364">
        <w:rPr>
          <w:b w:val="0"/>
          <w:bCs w:val="0"/>
          <w:sz w:val="24"/>
          <w:lang w:eastAsia="en-US"/>
        </w:rPr>
        <w:t>, Voltammetric determination of lactic acid in milk samples using carbon paste electrode modified with chitosan-based magnetic molecularly imprinted polymer</w:t>
      </w:r>
      <w:r>
        <w:rPr>
          <w:b w:val="0"/>
          <w:bCs w:val="0"/>
          <w:sz w:val="24"/>
          <w:lang w:eastAsia="en-US"/>
        </w:rPr>
        <w:t>, Journal of Applied Electrochemistry 52 (2022) 35 (</w:t>
      </w:r>
      <w:hyperlink r:id="rId53" w:history="1">
        <w:r w:rsidRPr="00CD210D">
          <w:rPr>
            <w:rStyle w:val="Hyperlink"/>
            <w:b w:val="0"/>
            <w:bCs w:val="0"/>
            <w:sz w:val="24"/>
            <w:lang w:eastAsia="en-US"/>
          </w:rPr>
          <w:t>https://doi.org/10.1007/s10800-021-01619-0</w:t>
        </w:r>
      </w:hyperlink>
      <w:r>
        <w:rPr>
          <w:b w:val="0"/>
          <w:bCs w:val="0"/>
          <w:sz w:val="24"/>
          <w:lang w:eastAsia="en-US"/>
        </w:rPr>
        <w:t xml:space="preserve">). </w:t>
      </w:r>
    </w:p>
    <w:p w:rsidR="009A7A08" w:rsidRPr="00664FDE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ind w:right="720"/>
        <w:jc w:val="left"/>
        <w:rPr>
          <w:b w:val="0"/>
          <w:bCs w:val="0"/>
          <w:sz w:val="24"/>
          <w:lang w:eastAsia="en-US"/>
        </w:rPr>
      </w:pPr>
      <w:r w:rsidRPr="00664FDE">
        <w:rPr>
          <w:b w:val="0"/>
          <w:bCs w:val="0"/>
          <w:sz w:val="24"/>
          <w:lang w:eastAsia="en-US"/>
        </w:rPr>
        <w:t xml:space="preserve">M. Taghizadeh-Behbahani, M. Shamsipur, </w:t>
      </w:r>
      <w:r w:rsidRPr="00664FDE">
        <w:rPr>
          <w:sz w:val="24"/>
          <w:lang w:eastAsia="en-US"/>
        </w:rPr>
        <w:t>B. Hemmateenejad</w:t>
      </w:r>
      <w:r w:rsidRPr="00664FDE">
        <w:rPr>
          <w:b w:val="0"/>
          <w:bCs w:val="0"/>
          <w:sz w:val="24"/>
          <w:lang w:eastAsia="en-US"/>
        </w:rPr>
        <w:t>, Detection and discrimination of antibiotics in food samples using a</w:t>
      </w:r>
      <w:r>
        <w:rPr>
          <w:b w:val="0"/>
          <w:bCs w:val="0"/>
          <w:sz w:val="24"/>
          <w:lang w:eastAsia="en-US"/>
        </w:rPr>
        <w:t xml:space="preserve"> </w:t>
      </w:r>
      <w:r w:rsidRPr="00664FDE">
        <w:rPr>
          <w:b w:val="0"/>
          <w:bCs w:val="0"/>
          <w:sz w:val="24"/>
          <w:lang w:eastAsia="en-US"/>
        </w:rPr>
        <w:t>microfluidic paper-based optical tongue</w:t>
      </w:r>
      <w:r>
        <w:rPr>
          <w:b w:val="0"/>
          <w:bCs w:val="0"/>
          <w:sz w:val="24"/>
          <w:lang w:eastAsia="en-US"/>
        </w:rPr>
        <w:t xml:space="preserve">, Talanta </w:t>
      </w:r>
      <w:r w:rsidRPr="00664FDE">
        <w:rPr>
          <w:b w:val="0"/>
          <w:bCs w:val="0"/>
          <w:sz w:val="24"/>
          <w:lang w:eastAsia="en-US"/>
        </w:rPr>
        <w:t>241 (2022) 123242</w:t>
      </w:r>
      <w:r>
        <w:rPr>
          <w:b w:val="0"/>
          <w:bCs w:val="0"/>
          <w:sz w:val="24"/>
          <w:lang w:eastAsia="en-US"/>
        </w:rPr>
        <w:t xml:space="preserve"> (</w:t>
      </w:r>
      <w:hyperlink r:id="rId54" w:history="1">
        <w:r w:rsidRPr="003E1E5A">
          <w:rPr>
            <w:rStyle w:val="Hyperlink"/>
            <w:b w:val="0"/>
            <w:bCs w:val="0"/>
            <w:sz w:val="24"/>
            <w:lang w:eastAsia="en-US"/>
          </w:rPr>
          <w:t>https://doi.org/10.1016/j.talanta.2022.123242</w:t>
        </w:r>
      </w:hyperlink>
      <w:r>
        <w:rPr>
          <w:b w:val="0"/>
          <w:bCs w:val="0"/>
          <w:sz w:val="24"/>
          <w:lang w:eastAsia="en-US"/>
        </w:rPr>
        <w:t xml:space="preserve">). </w:t>
      </w:r>
    </w:p>
    <w:p w:rsidR="009A7A08" w:rsidRPr="00F95891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ind w:right="720"/>
        <w:jc w:val="left"/>
        <w:rPr>
          <w:b w:val="0"/>
          <w:bCs w:val="0"/>
          <w:sz w:val="24"/>
          <w:lang w:eastAsia="en-US"/>
        </w:rPr>
      </w:pPr>
      <w:r w:rsidRPr="00664FDE">
        <w:rPr>
          <w:b w:val="0"/>
          <w:bCs w:val="0"/>
          <w:sz w:val="24"/>
          <w:lang w:eastAsia="en-US"/>
        </w:rPr>
        <w:t>M.M. Bordbar, J. Tashkhourian, B. Hemmateenejad, Paper-Based Optical Nose Made with Bimetallic Nanoparticles for</w:t>
      </w:r>
      <w:r>
        <w:rPr>
          <w:b w:val="0"/>
          <w:bCs w:val="0"/>
          <w:sz w:val="24"/>
          <w:lang w:eastAsia="en-US"/>
        </w:rPr>
        <w:t xml:space="preserve"> </w:t>
      </w:r>
      <w:r w:rsidRPr="00664FDE">
        <w:rPr>
          <w:b w:val="0"/>
          <w:bCs w:val="0"/>
          <w:sz w:val="24"/>
          <w:lang w:eastAsia="en-US"/>
        </w:rPr>
        <w:t>Monitoring Ignitable Liquids in Gasoline</w:t>
      </w:r>
      <w:r>
        <w:rPr>
          <w:b w:val="0"/>
          <w:bCs w:val="0"/>
          <w:sz w:val="24"/>
          <w:lang w:eastAsia="en-US"/>
        </w:rPr>
        <w:t xml:space="preserve">, ACS Applied Materials &amp; Interfaces </w:t>
      </w:r>
      <w:r w:rsidRPr="008C5CE3">
        <w:rPr>
          <w:b w:val="0"/>
          <w:bCs w:val="0"/>
          <w:sz w:val="24"/>
          <w:lang w:eastAsia="en-US"/>
        </w:rPr>
        <w:t>14</w:t>
      </w:r>
      <w:r>
        <w:rPr>
          <w:b w:val="0"/>
          <w:bCs w:val="0"/>
          <w:sz w:val="24"/>
          <w:lang w:eastAsia="en-US"/>
        </w:rPr>
        <w:t xml:space="preserve"> (2022) </w:t>
      </w:r>
      <w:r w:rsidRPr="008C5CE3">
        <w:rPr>
          <w:b w:val="0"/>
          <w:bCs w:val="0"/>
          <w:sz w:val="24"/>
          <w:lang w:eastAsia="en-US"/>
        </w:rPr>
        <w:t>(6)</w:t>
      </w:r>
      <w:r>
        <w:rPr>
          <w:b w:val="0"/>
          <w:bCs w:val="0"/>
          <w:sz w:val="24"/>
          <w:lang w:eastAsia="en-US"/>
        </w:rPr>
        <w:t xml:space="preserve"> </w:t>
      </w:r>
      <w:r w:rsidRPr="008C5CE3">
        <w:rPr>
          <w:b w:val="0"/>
          <w:bCs w:val="0"/>
          <w:sz w:val="24"/>
          <w:lang w:eastAsia="en-US"/>
        </w:rPr>
        <w:t>8333-8342</w:t>
      </w:r>
      <w:r>
        <w:rPr>
          <w:b w:val="0"/>
          <w:bCs w:val="0"/>
          <w:sz w:val="24"/>
          <w:lang w:eastAsia="en-US"/>
        </w:rPr>
        <w:t>.</w:t>
      </w:r>
      <w:r w:rsidRPr="008C5CE3">
        <w:rPr>
          <w:b w:val="0"/>
          <w:bCs w:val="0"/>
          <w:sz w:val="24"/>
          <w:lang w:eastAsia="en-US"/>
        </w:rPr>
        <w:t xml:space="preserve"> </w:t>
      </w:r>
      <w:r>
        <w:rPr>
          <w:b w:val="0"/>
          <w:bCs w:val="0"/>
          <w:sz w:val="24"/>
          <w:lang w:eastAsia="en-US"/>
        </w:rPr>
        <w:t>(</w:t>
      </w:r>
      <w:hyperlink r:id="rId55" w:history="1">
        <w:r w:rsidRPr="003E1E5A">
          <w:rPr>
            <w:rStyle w:val="Hyperlink"/>
            <w:b w:val="0"/>
            <w:bCs w:val="0"/>
            <w:sz w:val="24"/>
            <w:lang w:eastAsia="en-US"/>
          </w:rPr>
          <w:t>https://doi.org/10.1021/acsami.1c24194</w:t>
        </w:r>
      </w:hyperlink>
      <w:r>
        <w:rPr>
          <w:b w:val="0"/>
          <w:bCs w:val="0"/>
          <w:sz w:val="24"/>
          <w:lang w:eastAsia="en-US"/>
        </w:rPr>
        <w:t xml:space="preserve">). </w:t>
      </w:r>
    </w:p>
    <w:p w:rsidR="009A7A08" w:rsidRPr="00F95891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ind w:right="720"/>
        <w:jc w:val="left"/>
        <w:rPr>
          <w:b w:val="0"/>
          <w:bCs w:val="0"/>
          <w:sz w:val="24"/>
          <w:lang w:eastAsia="en-US"/>
        </w:rPr>
      </w:pPr>
      <w:r w:rsidRPr="00F95891">
        <w:rPr>
          <w:b w:val="0"/>
          <w:bCs w:val="0"/>
          <w:sz w:val="24"/>
          <w:lang w:eastAsia="en-US"/>
        </w:rPr>
        <w:t xml:space="preserve">H. </w:t>
      </w:r>
      <w:r w:rsidRPr="00F95891">
        <w:rPr>
          <w:b w:val="0"/>
          <w:bCs w:val="0"/>
          <w:sz w:val="24"/>
          <w:lang w:eastAsia="en-US"/>
        </w:rPr>
        <w:t xml:space="preserve">Sharifi, </w:t>
      </w:r>
      <w:r w:rsidRPr="00F95891">
        <w:rPr>
          <w:b w:val="0"/>
          <w:bCs w:val="0"/>
          <w:sz w:val="24"/>
          <w:lang w:eastAsia="en-US"/>
        </w:rPr>
        <w:t xml:space="preserve">J. </w:t>
      </w:r>
      <w:r w:rsidRPr="00F95891">
        <w:rPr>
          <w:b w:val="0"/>
          <w:bCs w:val="0"/>
          <w:sz w:val="24"/>
          <w:lang w:eastAsia="en-US"/>
        </w:rPr>
        <w:t xml:space="preserve">Tashkhourian, </w:t>
      </w:r>
      <w:r w:rsidRPr="00F95891">
        <w:rPr>
          <w:b w:val="0"/>
          <w:bCs w:val="0"/>
          <w:sz w:val="24"/>
          <w:lang w:eastAsia="en-US"/>
        </w:rPr>
        <w:t xml:space="preserve">B. </w:t>
      </w:r>
      <w:r w:rsidRPr="00F95891">
        <w:rPr>
          <w:b w:val="0"/>
          <w:bCs w:val="0"/>
          <w:sz w:val="24"/>
          <w:lang w:eastAsia="en-US"/>
        </w:rPr>
        <w:t>Hemmateenejad, Identification and determination of multiple heavy metal ions using a miniaturized paper-based optical device</w:t>
      </w:r>
      <w:r w:rsidRPr="00F95891">
        <w:rPr>
          <w:b w:val="0"/>
          <w:bCs w:val="0"/>
          <w:sz w:val="24"/>
          <w:lang w:eastAsia="en-US"/>
        </w:rPr>
        <w:t>,</w:t>
      </w:r>
      <w:r w:rsidRPr="00F95891">
        <w:rPr>
          <w:b w:val="0"/>
          <w:bCs w:val="0"/>
          <w:sz w:val="24"/>
          <w:lang w:eastAsia="en-US"/>
        </w:rPr>
        <w:tab/>
        <w:t>Sensors and Actuators B: Chemical</w:t>
      </w:r>
      <w:r>
        <w:rPr>
          <w:b w:val="0"/>
          <w:bCs w:val="0"/>
          <w:sz w:val="24"/>
          <w:lang w:eastAsia="en-US"/>
        </w:rPr>
        <w:t xml:space="preserve"> 359</w:t>
      </w:r>
      <w:r w:rsidRPr="00F95891">
        <w:rPr>
          <w:b w:val="0"/>
          <w:bCs w:val="0"/>
          <w:sz w:val="24"/>
          <w:lang w:eastAsia="en-US"/>
        </w:rPr>
        <w:t xml:space="preserve"> (</w:t>
      </w:r>
      <w:r w:rsidRPr="00F95891">
        <w:rPr>
          <w:b w:val="0"/>
          <w:bCs w:val="0"/>
          <w:sz w:val="24"/>
          <w:lang w:eastAsia="en-US"/>
        </w:rPr>
        <w:t>2022</w:t>
      </w:r>
      <w:r w:rsidRPr="00F95891">
        <w:rPr>
          <w:b w:val="0"/>
          <w:bCs w:val="0"/>
          <w:sz w:val="24"/>
          <w:lang w:eastAsia="en-US"/>
        </w:rPr>
        <w:t>)</w:t>
      </w:r>
      <w:r>
        <w:rPr>
          <w:b w:val="0"/>
          <w:bCs w:val="0"/>
          <w:sz w:val="24"/>
          <w:lang w:eastAsia="en-US"/>
        </w:rPr>
        <w:t xml:space="preserve"> </w:t>
      </w:r>
      <w:r w:rsidRPr="00F95891">
        <w:rPr>
          <w:b w:val="0"/>
          <w:bCs w:val="0"/>
          <w:sz w:val="24"/>
          <w:lang w:eastAsia="en-US"/>
        </w:rPr>
        <w:t>131551</w:t>
      </w:r>
      <w:r>
        <w:rPr>
          <w:b w:val="0"/>
          <w:bCs w:val="0"/>
          <w:sz w:val="24"/>
          <w:lang w:eastAsia="en-US"/>
        </w:rPr>
        <w:t xml:space="preserve">, </w:t>
      </w:r>
      <w:hyperlink r:id="rId56" w:history="1">
        <w:r w:rsidRPr="00A13615">
          <w:rPr>
            <w:rStyle w:val="Hyperlink"/>
            <w:b w:val="0"/>
            <w:bCs w:val="0"/>
            <w:sz w:val="24"/>
            <w:lang w:eastAsia="en-US"/>
          </w:rPr>
          <w:t>https://doi.org/10.1016/j.snb.2022.131551</w:t>
        </w:r>
      </w:hyperlink>
      <w:r>
        <w:rPr>
          <w:b w:val="0"/>
          <w:bCs w:val="0"/>
          <w:sz w:val="24"/>
          <w:lang w:eastAsia="en-US"/>
        </w:rPr>
        <w:t xml:space="preserve">. </w:t>
      </w:r>
    </w:p>
    <w:p w:rsidR="009A7A08" w:rsidRPr="00991DBA" w:rsidRDefault="009A7A08" w:rsidP="009A7A08">
      <w:pPr>
        <w:pStyle w:val="BodyText"/>
        <w:numPr>
          <w:ilvl w:val="0"/>
          <w:numId w:val="41"/>
        </w:numPr>
        <w:tabs>
          <w:tab w:val="left" w:pos="900"/>
          <w:tab w:val="left" w:pos="1080"/>
        </w:tabs>
        <w:spacing w:before="100" w:beforeAutospacing="1" w:after="100" w:afterAutospacing="1"/>
        <w:ind w:right="720"/>
        <w:jc w:val="left"/>
        <w:rPr>
          <w:b w:val="0"/>
          <w:bCs w:val="0"/>
          <w:sz w:val="24"/>
          <w:lang w:eastAsia="en-US"/>
        </w:rPr>
      </w:pPr>
      <w:r w:rsidRPr="00991DBA">
        <w:rPr>
          <w:b w:val="0"/>
          <w:bCs w:val="0"/>
          <w:sz w:val="24"/>
          <w:lang w:eastAsia="en-US"/>
        </w:rPr>
        <w:t xml:space="preserve">M. Sawall, T. Andersons, H. Abdollahi, S. </w:t>
      </w:r>
      <w:r w:rsidRPr="00991DBA">
        <w:rPr>
          <w:b w:val="0"/>
          <w:bCs w:val="0"/>
          <w:sz w:val="24"/>
          <w:lang w:eastAsia="en-US"/>
        </w:rPr>
        <w:t>K</w:t>
      </w:r>
      <w:r w:rsidRPr="00991DBA">
        <w:rPr>
          <w:b w:val="0"/>
          <w:bCs w:val="0"/>
          <w:sz w:val="24"/>
          <w:lang w:eastAsia="en-US"/>
        </w:rPr>
        <w:t xml:space="preserve">arimvand, </w:t>
      </w:r>
      <w:r w:rsidRPr="00991DBA">
        <w:rPr>
          <w:b w:val="0"/>
          <w:bCs w:val="0"/>
          <w:sz w:val="24"/>
          <w:lang w:eastAsia="en-US"/>
        </w:rPr>
        <w:t xml:space="preserve">B. </w:t>
      </w:r>
      <w:r w:rsidRPr="00991DBA">
        <w:rPr>
          <w:b w:val="0"/>
          <w:bCs w:val="0"/>
          <w:sz w:val="24"/>
          <w:lang w:eastAsia="en-US"/>
        </w:rPr>
        <w:t xml:space="preserve">Hemmateenejad, </w:t>
      </w:r>
      <w:r w:rsidRPr="00991DBA">
        <w:rPr>
          <w:b w:val="0"/>
          <w:bCs w:val="0"/>
          <w:sz w:val="24"/>
          <w:lang w:eastAsia="en-US"/>
        </w:rPr>
        <w:t xml:space="preserve">K. </w:t>
      </w:r>
      <w:r w:rsidRPr="00991DBA">
        <w:rPr>
          <w:b w:val="0"/>
          <w:bCs w:val="0"/>
          <w:sz w:val="24"/>
          <w:lang w:eastAsia="en-US"/>
        </w:rPr>
        <w:t>Neymeyr, Calculation of lower and upper band boundaries for the feasible solutions of rank-deficient multivariate curve resolution problems</w:t>
      </w:r>
      <w:r>
        <w:rPr>
          <w:b w:val="0"/>
          <w:bCs w:val="0"/>
          <w:sz w:val="24"/>
          <w:lang w:eastAsia="en-US"/>
        </w:rPr>
        <w:t xml:space="preserve">. </w:t>
      </w:r>
      <w:r w:rsidRPr="00991DBA">
        <w:rPr>
          <w:b w:val="0"/>
          <w:bCs w:val="0"/>
          <w:sz w:val="24"/>
          <w:lang w:eastAsia="en-US"/>
        </w:rPr>
        <w:t>Chemometrics and Intelligent Laboratory Systems 226</w:t>
      </w:r>
      <w:r>
        <w:rPr>
          <w:b w:val="0"/>
          <w:bCs w:val="0"/>
          <w:sz w:val="24"/>
          <w:lang w:eastAsia="en-US"/>
        </w:rPr>
        <w:t xml:space="preserve"> (</w:t>
      </w:r>
      <w:r w:rsidRPr="00991DBA">
        <w:rPr>
          <w:b w:val="0"/>
          <w:bCs w:val="0"/>
          <w:sz w:val="24"/>
          <w:lang w:eastAsia="en-US"/>
        </w:rPr>
        <w:t>2022</w:t>
      </w:r>
      <w:r>
        <w:rPr>
          <w:b w:val="0"/>
          <w:bCs w:val="0"/>
          <w:sz w:val="24"/>
          <w:lang w:eastAsia="en-US"/>
        </w:rPr>
        <w:t>)</w:t>
      </w:r>
      <w:r w:rsidRPr="00991DBA">
        <w:rPr>
          <w:b w:val="0"/>
          <w:bCs w:val="0"/>
          <w:sz w:val="24"/>
          <w:lang w:eastAsia="en-US"/>
        </w:rPr>
        <w:t xml:space="preserve"> 104577</w:t>
      </w:r>
      <w:r>
        <w:rPr>
          <w:b w:val="0"/>
          <w:bCs w:val="0"/>
          <w:sz w:val="24"/>
          <w:lang w:eastAsia="en-US"/>
        </w:rPr>
        <w:t xml:space="preserve">, </w:t>
      </w:r>
      <w:hyperlink r:id="rId57" w:history="1">
        <w:r w:rsidRPr="00A13615">
          <w:rPr>
            <w:rStyle w:val="Hyperlink"/>
            <w:b w:val="0"/>
            <w:bCs w:val="0"/>
            <w:sz w:val="24"/>
            <w:lang w:eastAsia="en-US"/>
          </w:rPr>
          <w:t>https://doi.org/10.1016/j.chemolab.2022.104577</w:t>
        </w:r>
      </w:hyperlink>
      <w:r>
        <w:rPr>
          <w:b w:val="0"/>
          <w:bCs w:val="0"/>
          <w:sz w:val="24"/>
          <w:lang w:eastAsia="en-US"/>
        </w:rPr>
        <w:t xml:space="preserve">. </w:t>
      </w:r>
    </w:p>
    <w:p w:rsidR="00C31ED8" w:rsidRPr="009A7A08" w:rsidRDefault="00C31ED8">
      <w:pPr>
        <w:rPr>
          <w:lang/>
        </w:rPr>
      </w:pPr>
    </w:p>
    <w:sectPr w:rsidR="00C31ED8" w:rsidRPr="009A7A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930F9"/>
    <w:multiLevelType w:val="multilevel"/>
    <w:tmpl w:val="1C0C4C52"/>
    <w:lvl w:ilvl="0">
      <w:start w:val="2014"/>
      <w:numFmt w:val="decimal"/>
      <w:lvlText w:val="%1"/>
      <w:lvlJc w:val="left"/>
      <w:pPr>
        <w:ind w:left="1035" w:hanging="1035"/>
      </w:pPr>
      <w:rPr>
        <w:rFonts w:hint="default"/>
      </w:rPr>
    </w:lvl>
    <w:lvl w:ilvl="1">
      <w:start w:val="2016"/>
      <w:numFmt w:val="decimal"/>
      <w:lvlText w:val="%1-%2"/>
      <w:lvlJc w:val="left"/>
      <w:pPr>
        <w:ind w:left="1755" w:hanging="10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475" w:hanging="103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195" w:hanging="103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9E00E84"/>
    <w:multiLevelType w:val="hybridMultilevel"/>
    <w:tmpl w:val="5D5052BC"/>
    <w:lvl w:ilvl="0" w:tplc="13F866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" w15:restartNumberingAfterBreak="0">
    <w:nsid w:val="0ADE05CE"/>
    <w:multiLevelType w:val="hybridMultilevel"/>
    <w:tmpl w:val="24A42B1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AB2E10"/>
    <w:multiLevelType w:val="hybridMultilevel"/>
    <w:tmpl w:val="16CE1C52"/>
    <w:lvl w:ilvl="0" w:tplc="73D66334">
      <w:start w:val="2012"/>
      <w:numFmt w:val="decimal"/>
      <w:lvlText w:val="%1"/>
      <w:lvlJc w:val="left"/>
      <w:pPr>
        <w:ind w:left="1575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75" w:hanging="360"/>
      </w:pPr>
    </w:lvl>
    <w:lvl w:ilvl="2" w:tplc="0409001B" w:tentative="1">
      <w:start w:val="1"/>
      <w:numFmt w:val="lowerRoman"/>
      <w:lvlText w:val="%3."/>
      <w:lvlJc w:val="right"/>
      <w:pPr>
        <w:ind w:left="2895" w:hanging="180"/>
      </w:pPr>
    </w:lvl>
    <w:lvl w:ilvl="3" w:tplc="0409000F" w:tentative="1">
      <w:start w:val="1"/>
      <w:numFmt w:val="decimal"/>
      <w:lvlText w:val="%4."/>
      <w:lvlJc w:val="left"/>
      <w:pPr>
        <w:ind w:left="3615" w:hanging="360"/>
      </w:pPr>
    </w:lvl>
    <w:lvl w:ilvl="4" w:tplc="04090019" w:tentative="1">
      <w:start w:val="1"/>
      <w:numFmt w:val="lowerLetter"/>
      <w:lvlText w:val="%5."/>
      <w:lvlJc w:val="left"/>
      <w:pPr>
        <w:ind w:left="4335" w:hanging="360"/>
      </w:pPr>
    </w:lvl>
    <w:lvl w:ilvl="5" w:tplc="0409001B" w:tentative="1">
      <w:start w:val="1"/>
      <w:numFmt w:val="lowerRoman"/>
      <w:lvlText w:val="%6."/>
      <w:lvlJc w:val="right"/>
      <w:pPr>
        <w:ind w:left="5055" w:hanging="180"/>
      </w:pPr>
    </w:lvl>
    <w:lvl w:ilvl="6" w:tplc="0409000F" w:tentative="1">
      <w:start w:val="1"/>
      <w:numFmt w:val="decimal"/>
      <w:lvlText w:val="%7."/>
      <w:lvlJc w:val="left"/>
      <w:pPr>
        <w:ind w:left="5775" w:hanging="360"/>
      </w:pPr>
    </w:lvl>
    <w:lvl w:ilvl="7" w:tplc="04090019" w:tentative="1">
      <w:start w:val="1"/>
      <w:numFmt w:val="lowerLetter"/>
      <w:lvlText w:val="%8."/>
      <w:lvlJc w:val="left"/>
      <w:pPr>
        <w:ind w:left="6495" w:hanging="360"/>
      </w:pPr>
    </w:lvl>
    <w:lvl w:ilvl="8" w:tplc="040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4" w15:restartNumberingAfterBreak="0">
    <w:nsid w:val="0DE54056"/>
    <w:multiLevelType w:val="hybridMultilevel"/>
    <w:tmpl w:val="45C2B200"/>
    <w:lvl w:ilvl="0" w:tplc="D4C4F0EC">
      <w:start w:val="2009"/>
      <w:numFmt w:val="decimal"/>
      <w:lvlText w:val="%1"/>
      <w:lvlJc w:val="left"/>
      <w:pPr>
        <w:ind w:left="1515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15" w:hanging="360"/>
      </w:pPr>
    </w:lvl>
    <w:lvl w:ilvl="2" w:tplc="0409001B" w:tentative="1">
      <w:start w:val="1"/>
      <w:numFmt w:val="lowerRoman"/>
      <w:lvlText w:val="%3."/>
      <w:lvlJc w:val="right"/>
      <w:pPr>
        <w:ind w:left="2835" w:hanging="180"/>
      </w:pPr>
    </w:lvl>
    <w:lvl w:ilvl="3" w:tplc="0409000F" w:tentative="1">
      <w:start w:val="1"/>
      <w:numFmt w:val="decimal"/>
      <w:lvlText w:val="%4."/>
      <w:lvlJc w:val="left"/>
      <w:pPr>
        <w:ind w:left="3555" w:hanging="360"/>
      </w:pPr>
    </w:lvl>
    <w:lvl w:ilvl="4" w:tplc="04090019" w:tentative="1">
      <w:start w:val="1"/>
      <w:numFmt w:val="lowerLetter"/>
      <w:lvlText w:val="%5."/>
      <w:lvlJc w:val="left"/>
      <w:pPr>
        <w:ind w:left="4275" w:hanging="360"/>
      </w:pPr>
    </w:lvl>
    <w:lvl w:ilvl="5" w:tplc="0409001B" w:tentative="1">
      <w:start w:val="1"/>
      <w:numFmt w:val="lowerRoman"/>
      <w:lvlText w:val="%6."/>
      <w:lvlJc w:val="right"/>
      <w:pPr>
        <w:ind w:left="4995" w:hanging="180"/>
      </w:pPr>
    </w:lvl>
    <w:lvl w:ilvl="6" w:tplc="0409000F" w:tentative="1">
      <w:start w:val="1"/>
      <w:numFmt w:val="decimal"/>
      <w:lvlText w:val="%7."/>
      <w:lvlJc w:val="left"/>
      <w:pPr>
        <w:ind w:left="5715" w:hanging="360"/>
      </w:pPr>
    </w:lvl>
    <w:lvl w:ilvl="7" w:tplc="04090019" w:tentative="1">
      <w:start w:val="1"/>
      <w:numFmt w:val="lowerLetter"/>
      <w:lvlText w:val="%8."/>
      <w:lvlJc w:val="left"/>
      <w:pPr>
        <w:ind w:left="6435" w:hanging="360"/>
      </w:pPr>
    </w:lvl>
    <w:lvl w:ilvl="8" w:tplc="040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5" w15:restartNumberingAfterBreak="0">
    <w:nsid w:val="0F0973CC"/>
    <w:multiLevelType w:val="multilevel"/>
    <w:tmpl w:val="68EED996"/>
    <w:lvl w:ilvl="0">
      <w:start w:val="2016"/>
      <w:numFmt w:val="decimal"/>
      <w:lvlText w:val="%1"/>
      <w:lvlJc w:val="left"/>
      <w:pPr>
        <w:ind w:left="1035" w:hanging="1035"/>
      </w:pPr>
      <w:rPr>
        <w:rFonts w:hint="default"/>
      </w:rPr>
    </w:lvl>
    <w:lvl w:ilvl="1">
      <w:start w:val="2016"/>
      <w:numFmt w:val="decimal"/>
      <w:lvlText w:val="%1-%2"/>
      <w:lvlJc w:val="left"/>
      <w:pPr>
        <w:ind w:left="1755" w:hanging="10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475" w:hanging="103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195" w:hanging="103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100D0842"/>
    <w:multiLevelType w:val="hybridMultilevel"/>
    <w:tmpl w:val="045EEF0E"/>
    <w:lvl w:ilvl="0" w:tplc="834219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3B0C4B"/>
    <w:multiLevelType w:val="multilevel"/>
    <w:tmpl w:val="9B5CB772"/>
    <w:lvl w:ilvl="0">
      <w:start w:val="2011"/>
      <w:numFmt w:val="decimal"/>
      <w:lvlText w:val="%1"/>
      <w:lvlJc w:val="left"/>
      <w:pPr>
        <w:ind w:left="1035" w:hanging="1035"/>
      </w:pPr>
      <w:rPr>
        <w:rFonts w:hint="default"/>
      </w:rPr>
    </w:lvl>
    <w:lvl w:ilvl="1">
      <w:start w:val="2011"/>
      <w:numFmt w:val="decimal"/>
      <w:lvlText w:val="%1-%2"/>
      <w:lvlJc w:val="left"/>
      <w:pPr>
        <w:ind w:left="1755" w:hanging="10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475" w:hanging="103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195" w:hanging="103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14D97245"/>
    <w:multiLevelType w:val="hybridMultilevel"/>
    <w:tmpl w:val="26A02E22"/>
    <w:lvl w:ilvl="0" w:tplc="B120B1CA">
      <w:start w:val="2011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F40491"/>
    <w:multiLevelType w:val="hybridMultilevel"/>
    <w:tmpl w:val="204EB602"/>
    <w:lvl w:ilvl="0" w:tplc="8CAAD1B8">
      <w:start w:val="2003"/>
      <w:numFmt w:val="decimal"/>
      <w:lvlText w:val="%1"/>
      <w:lvlJc w:val="left"/>
      <w:pPr>
        <w:ind w:left="57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19342605"/>
    <w:multiLevelType w:val="hybridMultilevel"/>
    <w:tmpl w:val="C250F7DA"/>
    <w:lvl w:ilvl="0" w:tplc="F51E11AE">
      <w:start w:val="2004"/>
      <w:numFmt w:val="decimal"/>
      <w:lvlText w:val="%1"/>
      <w:lvlJc w:val="left"/>
      <w:pPr>
        <w:ind w:left="1515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15" w:hanging="360"/>
      </w:pPr>
    </w:lvl>
    <w:lvl w:ilvl="2" w:tplc="0409001B" w:tentative="1">
      <w:start w:val="1"/>
      <w:numFmt w:val="lowerRoman"/>
      <w:lvlText w:val="%3."/>
      <w:lvlJc w:val="right"/>
      <w:pPr>
        <w:ind w:left="2835" w:hanging="180"/>
      </w:pPr>
    </w:lvl>
    <w:lvl w:ilvl="3" w:tplc="0409000F" w:tentative="1">
      <w:start w:val="1"/>
      <w:numFmt w:val="decimal"/>
      <w:lvlText w:val="%4."/>
      <w:lvlJc w:val="left"/>
      <w:pPr>
        <w:ind w:left="3555" w:hanging="360"/>
      </w:pPr>
    </w:lvl>
    <w:lvl w:ilvl="4" w:tplc="04090019" w:tentative="1">
      <w:start w:val="1"/>
      <w:numFmt w:val="lowerLetter"/>
      <w:lvlText w:val="%5."/>
      <w:lvlJc w:val="left"/>
      <w:pPr>
        <w:ind w:left="4275" w:hanging="360"/>
      </w:pPr>
    </w:lvl>
    <w:lvl w:ilvl="5" w:tplc="0409001B" w:tentative="1">
      <w:start w:val="1"/>
      <w:numFmt w:val="lowerRoman"/>
      <w:lvlText w:val="%6."/>
      <w:lvlJc w:val="right"/>
      <w:pPr>
        <w:ind w:left="4995" w:hanging="180"/>
      </w:pPr>
    </w:lvl>
    <w:lvl w:ilvl="6" w:tplc="0409000F" w:tentative="1">
      <w:start w:val="1"/>
      <w:numFmt w:val="decimal"/>
      <w:lvlText w:val="%7."/>
      <w:lvlJc w:val="left"/>
      <w:pPr>
        <w:ind w:left="5715" w:hanging="360"/>
      </w:pPr>
    </w:lvl>
    <w:lvl w:ilvl="7" w:tplc="04090019" w:tentative="1">
      <w:start w:val="1"/>
      <w:numFmt w:val="lowerLetter"/>
      <w:lvlText w:val="%8."/>
      <w:lvlJc w:val="left"/>
      <w:pPr>
        <w:ind w:left="6435" w:hanging="360"/>
      </w:pPr>
    </w:lvl>
    <w:lvl w:ilvl="8" w:tplc="040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11" w15:restartNumberingAfterBreak="0">
    <w:nsid w:val="196745ED"/>
    <w:multiLevelType w:val="hybridMultilevel"/>
    <w:tmpl w:val="CDA6D59C"/>
    <w:lvl w:ilvl="0" w:tplc="333A9F38">
      <w:start w:val="2009"/>
      <w:numFmt w:val="decimal"/>
      <w:lvlText w:val="%1"/>
      <w:lvlJc w:val="left"/>
      <w:pPr>
        <w:ind w:left="1515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15" w:hanging="360"/>
      </w:pPr>
    </w:lvl>
    <w:lvl w:ilvl="2" w:tplc="0409001B" w:tentative="1">
      <w:start w:val="1"/>
      <w:numFmt w:val="lowerRoman"/>
      <w:lvlText w:val="%3."/>
      <w:lvlJc w:val="right"/>
      <w:pPr>
        <w:ind w:left="2835" w:hanging="180"/>
      </w:pPr>
    </w:lvl>
    <w:lvl w:ilvl="3" w:tplc="0409000F" w:tentative="1">
      <w:start w:val="1"/>
      <w:numFmt w:val="decimal"/>
      <w:lvlText w:val="%4."/>
      <w:lvlJc w:val="left"/>
      <w:pPr>
        <w:ind w:left="3555" w:hanging="360"/>
      </w:pPr>
    </w:lvl>
    <w:lvl w:ilvl="4" w:tplc="04090019" w:tentative="1">
      <w:start w:val="1"/>
      <w:numFmt w:val="lowerLetter"/>
      <w:lvlText w:val="%5."/>
      <w:lvlJc w:val="left"/>
      <w:pPr>
        <w:ind w:left="4275" w:hanging="360"/>
      </w:pPr>
    </w:lvl>
    <w:lvl w:ilvl="5" w:tplc="0409001B" w:tentative="1">
      <w:start w:val="1"/>
      <w:numFmt w:val="lowerRoman"/>
      <w:lvlText w:val="%6."/>
      <w:lvlJc w:val="right"/>
      <w:pPr>
        <w:ind w:left="4995" w:hanging="180"/>
      </w:pPr>
    </w:lvl>
    <w:lvl w:ilvl="6" w:tplc="0409000F" w:tentative="1">
      <w:start w:val="1"/>
      <w:numFmt w:val="decimal"/>
      <w:lvlText w:val="%7."/>
      <w:lvlJc w:val="left"/>
      <w:pPr>
        <w:ind w:left="5715" w:hanging="360"/>
      </w:pPr>
    </w:lvl>
    <w:lvl w:ilvl="7" w:tplc="04090019" w:tentative="1">
      <w:start w:val="1"/>
      <w:numFmt w:val="lowerLetter"/>
      <w:lvlText w:val="%8."/>
      <w:lvlJc w:val="left"/>
      <w:pPr>
        <w:ind w:left="6435" w:hanging="360"/>
      </w:pPr>
    </w:lvl>
    <w:lvl w:ilvl="8" w:tplc="040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12" w15:restartNumberingAfterBreak="0">
    <w:nsid w:val="1EE44075"/>
    <w:multiLevelType w:val="multilevel"/>
    <w:tmpl w:val="2C5C5508"/>
    <w:lvl w:ilvl="0">
      <w:start w:val="2007"/>
      <w:numFmt w:val="decimal"/>
      <w:lvlText w:val="%1"/>
      <w:lvlJc w:val="left"/>
      <w:pPr>
        <w:ind w:left="1035" w:hanging="1035"/>
      </w:pPr>
      <w:rPr>
        <w:rFonts w:hint="default"/>
      </w:rPr>
    </w:lvl>
    <w:lvl w:ilvl="1">
      <w:start w:val="2012"/>
      <w:numFmt w:val="decimal"/>
      <w:lvlText w:val="%1-%2"/>
      <w:lvlJc w:val="left"/>
      <w:pPr>
        <w:ind w:left="1755" w:hanging="10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475" w:hanging="103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195" w:hanging="103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20F05A20"/>
    <w:multiLevelType w:val="hybridMultilevel"/>
    <w:tmpl w:val="9E046E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E2CF5A">
      <w:start w:val="2012"/>
      <w:numFmt w:val="decimal"/>
      <w:lvlText w:val="%4"/>
      <w:lvlJc w:val="left"/>
      <w:pPr>
        <w:ind w:left="3000" w:hanging="48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3BC0DBC"/>
    <w:multiLevelType w:val="hybridMultilevel"/>
    <w:tmpl w:val="1F184914"/>
    <w:lvl w:ilvl="0" w:tplc="76169E7A">
      <w:start w:val="2009"/>
      <w:numFmt w:val="decimal"/>
      <w:lvlText w:val="%1"/>
      <w:lvlJc w:val="left"/>
      <w:pPr>
        <w:ind w:left="1515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15" w:hanging="360"/>
      </w:pPr>
    </w:lvl>
    <w:lvl w:ilvl="2" w:tplc="0409001B" w:tentative="1">
      <w:start w:val="1"/>
      <w:numFmt w:val="lowerRoman"/>
      <w:lvlText w:val="%3."/>
      <w:lvlJc w:val="right"/>
      <w:pPr>
        <w:ind w:left="2835" w:hanging="180"/>
      </w:pPr>
    </w:lvl>
    <w:lvl w:ilvl="3" w:tplc="0409000F" w:tentative="1">
      <w:start w:val="1"/>
      <w:numFmt w:val="decimal"/>
      <w:lvlText w:val="%4."/>
      <w:lvlJc w:val="left"/>
      <w:pPr>
        <w:ind w:left="3555" w:hanging="360"/>
      </w:pPr>
    </w:lvl>
    <w:lvl w:ilvl="4" w:tplc="04090019" w:tentative="1">
      <w:start w:val="1"/>
      <w:numFmt w:val="lowerLetter"/>
      <w:lvlText w:val="%5."/>
      <w:lvlJc w:val="left"/>
      <w:pPr>
        <w:ind w:left="4275" w:hanging="360"/>
      </w:pPr>
    </w:lvl>
    <w:lvl w:ilvl="5" w:tplc="0409001B" w:tentative="1">
      <w:start w:val="1"/>
      <w:numFmt w:val="lowerRoman"/>
      <w:lvlText w:val="%6."/>
      <w:lvlJc w:val="right"/>
      <w:pPr>
        <w:ind w:left="4995" w:hanging="180"/>
      </w:pPr>
    </w:lvl>
    <w:lvl w:ilvl="6" w:tplc="0409000F" w:tentative="1">
      <w:start w:val="1"/>
      <w:numFmt w:val="decimal"/>
      <w:lvlText w:val="%7."/>
      <w:lvlJc w:val="left"/>
      <w:pPr>
        <w:ind w:left="5715" w:hanging="360"/>
      </w:pPr>
    </w:lvl>
    <w:lvl w:ilvl="7" w:tplc="04090019" w:tentative="1">
      <w:start w:val="1"/>
      <w:numFmt w:val="lowerLetter"/>
      <w:lvlText w:val="%8."/>
      <w:lvlJc w:val="left"/>
      <w:pPr>
        <w:ind w:left="6435" w:hanging="360"/>
      </w:pPr>
    </w:lvl>
    <w:lvl w:ilvl="8" w:tplc="040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15" w15:restartNumberingAfterBreak="0">
    <w:nsid w:val="25822457"/>
    <w:multiLevelType w:val="multilevel"/>
    <w:tmpl w:val="15B40BAA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  <w:bCs/>
        <w:i w:val="0"/>
        <w:i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78F65E1"/>
    <w:multiLevelType w:val="hybridMultilevel"/>
    <w:tmpl w:val="4FAA996E"/>
    <w:lvl w:ilvl="0" w:tplc="3816019E">
      <w:start w:val="2009"/>
      <w:numFmt w:val="decimal"/>
      <w:lvlText w:val="%1"/>
      <w:lvlJc w:val="left"/>
      <w:pPr>
        <w:ind w:left="1515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15" w:hanging="360"/>
      </w:pPr>
    </w:lvl>
    <w:lvl w:ilvl="2" w:tplc="0409001B" w:tentative="1">
      <w:start w:val="1"/>
      <w:numFmt w:val="lowerRoman"/>
      <w:lvlText w:val="%3."/>
      <w:lvlJc w:val="right"/>
      <w:pPr>
        <w:ind w:left="2835" w:hanging="180"/>
      </w:pPr>
    </w:lvl>
    <w:lvl w:ilvl="3" w:tplc="0409000F" w:tentative="1">
      <w:start w:val="1"/>
      <w:numFmt w:val="decimal"/>
      <w:lvlText w:val="%4."/>
      <w:lvlJc w:val="left"/>
      <w:pPr>
        <w:ind w:left="3555" w:hanging="360"/>
      </w:pPr>
    </w:lvl>
    <w:lvl w:ilvl="4" w:tplc="04090019" w:tentative="1">
      <w:start w:val="1"/>
      <w:numFmt w:val="lowerLetter"/>
      <w:lvlText w:val="%5."/>
      <w:lvlJc w:val="left"/>
      <w:pPr>
        <w:ind w:left="4275" w:hanging="360"/>
      </w:pPr>
    </w:lvl>
    <w:lvl w:ilvl="5" w:tplc="0409001B" w:tentative="1">
      <w:start w:val="1"/>
      <w:numFmt w:val="lowerRoman"/>
      <w:lvlText w:val="%6."/>
      <w:lvlJc w:val="right"/>
      <w:pPr>
        <w:ind w:left="4995" w:hanging="180"/>
      </w:pPr>
    </w:lvl>
    <w:lvl w:ilvl="6" w:tplc="0409000F" w:tentative="1">
      <w:start w:val="1"/>
      <w:numFmt w:val="decimal"/>
      <w:lvlText w:val="%7."/>
      <w:lvlJc w:val="left"/>
      <w:pPr>
        <w:ind w:left="5715" w:hanging="360"/>
      </w:pPr>
    </w:lvl>
    <w:lvl w:ilvl="7" w:tplc="04090019" w:tentative="1">
      <w:start w:val="1"/>
      <w:numFmt w:val="lowerLetter"/>
      <w:lvlText w:val="%8."/>
      <w:lvlJc w:val="left"/>
      <w:pPr>
        <w:ind w:left="6435" w:hanging="360"/>
      </w:pPr>
    </w:lvl>
    <w:lvl w:ilvl="8" w:tplc="040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17" w15:restartNumberingAfterBreak="0">
    <w:nsid w:val="296B3293"/>
    <w:multiLevelType w:val="hybridMultilevel"/>
    <w:tmpl w:val="04FC8E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E1760F3"/>
    <w:multiLevelType w:val="hybridMultilevel"/>
    <w:tmpl w:val="B5B8E580"/>
    <w:lvl w:ilvl="0" w:tplc="41B2C86E">
      <w:start w:val="1"/>
      <w:numFmt w:val="decimal"/>
      <w:lvlText w:val="%1."/>
      <w:lvlJc w:val="left"/>
      <w:pPr>
        <w:tabs>
          <w:tab w:val="num" w:pos="1185"/>
        </w:tabs>
        <w:ind w:left="118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2E77529A"/>
    <w:multiLevelType w:val="hybridMultilevel"/>
    <w:tmpl w:val="FBD237B2"/>
    <w:lvl w:ilvl="0" w:tplc="7826C69C">
      <w:start w:val="2012"/>
      <w:numFmt w:val="decimal"/>
      <w:lvlText w:val="%1"/>
      <w:lvlJc w:val="left"/>
      <w:pPr>
        <w:ind w:left="93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0" w15:restartNumberingAfterBreak="0">
    <w:nsid w:val="30A14C11"/>
    <w:multiLevelType w:val="hybridMultilevel"/>
    <w:tmpl w:val="2190EA44"/>
    <w:lvl w:ilvl="0" w:tplc="2580237E">
      <w:start w:val="2002"/>
      <w:numFmt w:val="decimal"/>
      <w:lvlText w:val="%1"/>
      <w:lvlJc w:val="left"/>
      <w:pPr>
        <w:ind w:left="102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342C4AA6"/>
    <w:multiLevelType w:val="hybridMultilevel"/>
    <w:tmpl w:val="FBEE8134"/>
    <w:lvl w:ilvl="0" w:tplc="F1921AC2">
      <w:start w:val="2010"/>
      <w:numFmt w:val="decimal"/>
      <w:lvlText w:val="%1"/>
      <w:lvlJc w:val="left"/>
      <w:pPr>
        <w:ind w:left="5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3D536322"/>
    <w:multiLevelType w:val="hybridMultilevel"/>
    <w:tmpl w:val="8A8EF3D2"/>
    <w:lvl w:ilvl="0" w:tplc="B0D8023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5F2A08"/>
    <w:multiLevelType w:val="hybridMultilevel"/>
    <w:tmpl w:val="C5E6AF4A"/>
    <w:lvl w:ilvl="0" w:tplc="162E3C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DC15893"/>
    <w:multiLevelType w:val="multilevel"/>
    <w:tmpl w:val="04FC8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FD33B9E"/>
    <w:multiLevelType w:val="hybridMultilevel"/>
    <w:tmpl w:val="BDC491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591E02"/>
    <w:multiLevelType w:val="hybridMultilevel"/>
    <w:tmpl w:val="E862BA3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7" w15:restartNumberingAfterBreak="0">
    <w:nsid w:val="42AA2B3D"/>
    <w:multiLevelType w:val="multilevel"/>
    <w:tmpl w:val="E61ED34A"/>
    <w:lvl w:ilvl="0">
      <w:start w:val="2004"/>
      <w:numFmt w:val="decimal"/>
      <w:lvlText w:val="%1"/>
      <w:lvlJc w:val="left"/>
      <w:pPr>
        <w:ind w:left="1035" w:hanging="1035"/>
      </w:pPr>
      <w:rPr>
        <w:rFonts w:hint="default"/>
      </w:rPr>
    </w:lvl>
    <w:lvl w:ilvl="1">
      <w:start w:val="2007"/>
      <w:numFmt w:val="decimal"/>
      <w:lvlText w:val="%1-%2"/>
      <w:lvlJc w:val="left"/>
      <w:pPr>
        <w:ind w:left="1755" w:hanging="10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475" w:hanging="103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195" w:hanging="103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560" w:hanging="1800"/>
      </w:pPr>
      <w:rPr>
        <w:rFonts w:hint="default"/>
      </w:rPr>
    </w:lvl>
  </w:abstractNum>
  <w:abstractNum w:abstractNumId="28" w15:restartNumberingAfterBreak="0">
    <w:nsid w:val="469D2650"/>
    <w:multiLevelType w:val="hybridMultilevel"/>
    <w:tmpl w:val="1764D8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8E24A5F"/>
    <w:multiLevelType w:val="hybridMultilevel"/>
    <w:tmpl w:val="28D25B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BD32A2F"/>
    <w:multiLevelType w:val="multilevel"/>
    <w:tmpl w:val="CBE00D9E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31" w15:restartNumberingAfterBreak="0">
    <w:nsid w:val="4DDA5931"/>
    <w:multiLevelType w:val="hybridMultilevel"/>
    <w:tmpl w:val="FE1E91A6"/>
    <w:lvl w:ilvl="0" w:tplc="B0E4D154">
      <w:start w:val="2008"/>
      <w:numFmt w:val="decimal"/>
      <w:lvlText w:val="%1"/>
      <w:lvlJc w:val="left"/>
      <w:pPr>
        <w:ind w:left="1515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15" w:hanging="360"/>
      </w:pPr>
    </w:lvl>
    <w:lvl w:ilvl="2" w:tplc="0409001B" w:tentative="1">
      <w:start w:val="1"/>
      <w:numFmt w:val="lowerRoman"/>
      <w:lvlText w:val="%3."/>
      <w:lvlJc w:val="right"/>
      <w:pPr>
        <w:ind w:left="2835" w:hanging="180"/>
      </w:pPr>
    </w:lvl>
    <w:lvl w:ilvl="3" w:tplc="0409000F" w:tentative="1">
      <w:start w:val="1"/>
      <w:numFmt w:val="decimal"/>
      <w:lvlText w:val="%4."/>
      <w:lvlJc w:val="left"/>
      <w:pPr>
        <w:ind w:left="3555" w:hanging="360"/>
      </w:pPr>
    </w:lvl>
    <w:lvl w:ilvl="4" w:tplc="04090019" w:tentative="1">
      <w:start w:val="1"/>
      <w:numFmt w:val="lowerLetter"/>
      <w:lvlText w:val="%5."/>
      <w:lvlJc w:val="left"/>
      <w:pPr>
        <w:ind w:left="4275" w:hanging="360"/>
      </w:pPr>
    </w:lvl>
    <w:lvl w:ilvl="5" w:tplc="0409001B" w:tentative="1">
      <w:start w:val="1"/>
      <w:numFmt w:val="lowerRoman"/>
      <w:lvlText w:val="%6."/>
      <w:lvlJc w:val="right"/>
      <w:pPr>
        <w:ind w:left="4995" w:hanging="180"/>
      </w:pPr>
    </w:lvl>
    <w:lvl w:ilvl="6" w:tplc="0409000F" w:tentative="1">
      <w:start w:val="1"/>
      <w:numFmt w:val="decimal"/>
      <w:lvlText w:val="%7."/>
      <w:lvlJc w:val="left"/>
      <w:pPr>
        <w:ind w:left="5715" w:hanging="360"/>
      </w:pPr>
    </w:lvl>
    <w:lvl w:ilvl="7" w:tplc="04090019" w:tentative="1">
      <w:start w:val="1"/>
      <w:numFmt w:val="lowerLetter"/>
      <w:lvlText w:val="%8."/>
      <w:lvlJc w:val="left"/>
      <w:pPr>
        <w:ind w:left="6435" w:hanging="360"/>
      </w:pPr>
    </w:lvl>
    <w:lvl w:ilvl="8" w:tplc="040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2" w15:restartNumberingAfterBreak="0">
    <w:nsid w:val="58D34D74"/>
    <w:multiLevelType w:val="hybridMultilevel"/>
    <w:tmpl w:val="43043C4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A974A2"/>
    <w:multiLevelType w:val="hybridMultilevel"/>
    <w:tmpl w:val="E4B8E7EC"/>
    <w:lvl w:ilvl="0" w:tplc="46268C54">
      <w:start w:val="2008"/>
      <w:numFmt w:val="decimal"/>
      <w:lvlText w:val="%1"/>
      <w:lvlJc w:val="left"/>
      <w:pPr>
        <w:ind w:left="1575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75" w:hanging="360"/>
      </w:pPr>
    </w:lvl>
    <w:lvl w:ilvl="2" w:tplc="0409001B" w:tentative="1">
      <w:start w:val="1"/>
      <w:numFmt w:val="lowerRoman"/>
      <w:lvlText w:val="%3."/>
      <w:lvlJc w:val="right"/>
      <w:pPr>
        <w:ind w:left="2895" w:hanging="180"/>
      </w:pPr>
    </w:lvl>
    <w:lvl w:ilvl="3" w:tplc="0409000F" w:tentative="1">
      <w:start w:val="1"/>
      <w:numFmt w:val="decimal"/>
      <w:lvlText w:val="%4."/>
      <w:lvlJc w:val="left"/>
      <w:pPr>
        <w:ind w:left="3615" w:hanging="360"/>
      </w:pPr>
    </w:lvl>
    <w:lvl w:ilvl="4" w:tplc="04090019" w:tentative="1">
      <w:start w:val="1"/>
      <w:numFmt w:val="lowerLetter"/>
      <w:lvlText w:val="%5."/>
      <w:lvlJc w:val="left"/>
      <w:pPr>
        <w:ind w:left="4335" w:hanging="360"/>
      </w:pPr>
    </w:lvl>
    <w:lvl w:ilvl="5" w:tplc="0409001B" w:tentative="1">
      <w:start w:val="1"/>
      <w:numFmt w:val="lowerRoman"/>
      <w:lvlText w:val="%6."/>
      <w:lvlJc w:val="right"/>
      <w:pPr>
        <w:ind w:left="5055" w:hanging="180"/>
      </w:pPr>
    </w:lvl>
    <w:lvl w:ilvl="6" w:tplc="0409000F" w:tentative="1">
      <w:start w:val="1"/>
      <w:numFmt w:val="decimal"/>
      <w:lvlText w:val="%7."/>
      <w:lvlJc w:val="left"/>
      <w:pPr>
        <w:ind w:left="5775" w:hanging="360"/>
      </w:pPr>
    </w:lvl>
    <w:lvl w:ilvl="7" w:tplc="04090019" w:tentative="1">
      <w:start w:val="1"/>
      <w:numFmt w:val="lowerLetter"/>
      <w:lvlText w:val="%8."/>
      <w:lvlJc w:val="left"/>
      <w:pPr>
        <w:ind w:left="6495" w:hanging="360"/>
      </w:pPr>
    </w:lvl>
    <w:lvl w:ilvl="8" w:tplc="040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34" w15:restartNumberingAfterBreak="0">
    <w:nsid w:val="63904C0A"/>
    <w:multiLevelType w:val="hybridMultilevel"/>
    <w:tmpl w:val="202ED808"/>
    <w:lvl w:ilvl="0" w:tplc="100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2174CB"/>
    <w:multiLevelType w:val="multilevel"/>
    <w:tmpl w:val="DD92C4DE"/>
    <w:lvl w:ilvl="0">
      <w:start w:val="2015"/>
      <w:numFmt w:val="decimal"/>
      <w:lvlText w:val="%1"/>
      <w:lvlJc w:val="left"/>
      <w:pPr>
        <w:ind w:left="1035" w:hanging="1035"/>
      </w:pPr>
      <w:rPr>
        <w:rFonts w:hint="default"/>
      </w:rPr>
    </w:lvl>
    <w:lvl w:ilvl="1">
      <w:start w:val="2015"/>
      <w:numFmt w:val="decimal"/>
      <w:lvlText w:val="%1-%2"/>
      <w:lvlJc w:val="left"/>
      <w:pPr>
        <w:ind w:left="1755" w:hanging="10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475" w:hanging="103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195" w:hanging="103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560" w:hanging="1800"/>
      </w:pPr>
      <w:rPr>
        <w:rFonts w:hint="default"/>
      </w:rPr>
    </w:lvl>
  </w:abstractNum>
  <w:abstractNum w:abstractNumId="36" w15:restartNumberingAfterBreak="0">
    <w:nsid w:val="6BEE6925"/>
    <w:multiLevelType w:val="hybridMultilevel"/>
    <w:tmpl w:val="0492AD9A"/>
    <w:lvl w:ilvl="0" w:tplc="199CDC04">
      <w:start w:val="1998"/>
      <w:numFmt w:val="decimal"/>
      <w:lvlText w:val="%1"/>
      <w:lvlJc w:val="left"/>
      <w:pPr>
        <w:ind w:left="105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7" w15:restartNumberingAfterBreak="0">
    <w:nsid w:val="6DA10B59"/>
    <w:multiLevelType w:val="hybridMultilevel"/>
    <w:tmpl w:val="E5F2F79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52F4BCA"/>
    <w:multiLevelType w:val="multilevel"/>
    <w:tmpl w:val="8A16EF30"/>
    <w:lvl w:ilvl="0">
      <w:start w:val="2017"/>
      <w:numFmt w:val="decimal"/>
      <w:lvlText w:val="%1"/>
      <w:lvlJc w:val="left"/>
      <w:pPr>
        <w:ind w:left="1035" w:hanging="1035"/>
      </w:pPr>
      <w:rPr>
        <w:rFonts w:hint="default"/>
      </w:rPr>
    </w:lvl>
    <w:lvl w:ilvl="1">
      <w:start w:val="2018"/>
      <w:numFmt w:val="decimal"/>
      <w:lvlText w:val="%1-%2"/>
      <w:lvlJc w:val="left"/>
      <w:pPr>
        <w:ind w:left="1755" w:hanging="10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475" w:hanging="103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195" w:hanging="103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560" w:hanging="1800"/>
      </w:pPr>
      <w:rPr>
        <w:rFonts w:hint="default"/>
      </w:rPr>
    </w:lvl>
  </w:abstractNum>
  <w:abstractNum w:abstractNumId="39" w15:restartNumberingAfterBreak="0">
    <w:nsid w:val="76962E2D"/>
    <w:multiLevelType w:val="multilevel"/>
    <w:tmpl w:val="4CC69BE2"/>
    <w:lvl w:ilvl="0">
      <w:start w:val="2016"/>
      <w:numFmt w:val="decimal"/>
      <w:lvlText w:val="%1"/>
      <w:lvlJc w:val="left"/>
      <w:pPr>
        <w:ind w:left="1035" w:hanging="1035"/>
      </w:pPr>
      <w:rPr>
        <w:rFonts w:hint="default"/>
      </w:rPr>
    </w:lvl>
    <w:lvl w:ilvl="1">
      <w:start w:val="2016"/>
      <w:numFmt w:val="decimal"/>
      <w:lvlText w:val="%1-%2"/>
      <w:lvlJc w:val="left"/>
      <w:pPr>
        <w:ind w:left="1755" w:hanging="10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475" w:hanging="103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195" w:hanging="103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560" w:hanging="1800"/>
      </w:pPr>
      <w:rPr>
        <w:rFonts w:hint="default"/>
      </w:rPr>
    </w:lvl>
  </w:abstractNum>
  <w:abstractNum w:abstractNumId="40" w15:restartNumberingAfterBreak="0">
    <w:nsid w:val="76F2630B"/>
    <w:multiLevelType w:val="multilevel"/>
    <w:tmpl w:val="50842E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  <w:b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41" w15:restartNumberingAfterBreak="0">
    <w:nsid w:val="779431CC"/>
    <w:multiLevelType w:val="multilevel"/>
    <w:tmpl w:val="2196F2F0"/>
    <w:lvl w:ilvl="0">
      <w:start w:val="2002"/>
      <w:numFmt w:val="decimal"/>
      <w:lvlText w:val="%1"/>
      <w:lvlJc w:val="left"/>
      <w:pPr>
        <w:ind w:left="1035" w:hanging="1035"/>
      </w:pPr>
      <w:rPr>
        <w:rFonts w:hint="default"/>
      </w:rPr>
    </w:lvl>
    <w:lvl w:ilvl="1">
      <w:start w:val="2004"/>
      <w:numFmt w:val="decimal"/>
      <w:lvlText w:val="%1-%2"/>
      <w:lvlJc w:val="left"/>
      <w:pPr>
        <w:ind w:left="1755" w:hanging="10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475" w:hanging="103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195" w:hanging="103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560" w:hanging="1800"/>
      </w:pPr>
      <w:rPr>
        <w:rFonts w:hint="default"/>
      </w:rPr>
    </w:lvl>
  </w:abstractNum>
  <w:abstractNum w:abstractNumId="42" w15:restartNumberingAfterBreak="0">
    <w:nsid w:val="77C51344"/>
    <w:multiLevelType w:val="hybridMultilevel"/>
    <w:tmpl w:val="392CB3DE"/>
    <w:lvl w:ilvl="0" w:tplc="644878CA">
      <w:start w:val="2014"/>
      <w:numFmt w:val="decimal"/>
      <w:lvlText w:val="%1"/>
      <w:lvlJc w:val="left"/>
      <w:pPr>
        <w:ind w:left="1575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75" w:hanging="360"/>
      </w:pPr>
    </w:lvl>
    <w:lvl w:ilvl="2" w:tplc="0409001B" w:tentative="1">
      <w:start w:val="1"/>
      <w:numFmt w:val="lowerRoman"/>
      <w:lvlText w:val="%3."/>
      <w:lvlJc w:val="right"/>
      <w:pPr>
        <w:ind w:left="2895" w:hanging="180"/>
      </w:pPr>
    </w:lvl>
    <w:lvl w:ilvl="3" w:tplc="0409000F" w:tentative="1">
      <w:start w:val="1"/>
      <w:numFmt w:val="decimal"/>
      <w:lvlText w:val="%4."/>
      <w:lvlJc w:val="left"/>
      <w:pPr>
        <w:ind w:left="3615" w:hanging="360"/>
      </w:pPr>
    </w:lvl>
    <w:lvl w:ilvl="4" w:tplc="04090019" w:tentative="1">
      <w:start w:val="1"/>
      <w:numFmt w:val="lowerLetter"/>
      <w:lvlText w:val="%5."/>
      <w:lvlJc w:val="left"/>
      <w:pPr>
        <w:ind w:left="4335" w:hanging="360"/>
      </w:pPr>
    </w:lvl>
    <w:lvl w:ilvl="5" w:tplc="0409001B" w:tentative="1">
      <w:start w:val="1"/>
      <w:numFmt w:val="lowerRoman"/>
      <w:lvlText w:val="%6."/>
      <w:lvlJc w:val="right"/>
      <w:pPr>
        <w:ind w:left="5055" w:hanging="180"/>
      </w:pPr>
    </w:lvl>
    <w:lvl w:ilvl="6" w:tplc="0409000F" w:tentative="1">
      <w:start w:val="1"/>
      <w:numFmt w:val="decimal"/>
      <w:lvlText w:val="%7."/>
      <w:lvlJc w:val="left"/>
      <w:pPr>
        <w:ind w:left="5775" w:hanging="360"/>
      </w:pPr>
    </w:lvl>
    <w:lvl w:ilvl="7" w:tplc="04090019" w:tentative="1">
      <w:start w:val="1"/>
      <w:numFmt w:val="lowerLetter"/>
      <w:lvlText w:val="%8."/>
      <w:lvlJc w:val="left"/>
      <w:pPr>
        <w:ind w:left="6495" w:hanging="360"/>
      </w:pPr>
    </w:lvl>
    <w:lvl w:ilvl="8" w:tplc="040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43" w15:restartNumberingAfterBreak="0">
    <w:nsid w:val="7F21786C"/>
    <w:multiLevelType w:val="hybridMultilevel"/>
    <w:tmpl w:val="C1DCA8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9F53D0"/>
    <w:multiLevelType w:val="multilevel"/>
    <w:tmpl w:val="36666B68"/>
    <w:lvl w:ilvl="0">
      <w:start w:val="2013"/>
      <w:numFmt w:val="decimal"/>
      <w:lvlText w:val="%1"/>
      <w:lvlJc w:val="left"/>
      <w:pPr>
        <w:ind w:left="1035" w:hanging="1035"/>
      </w:pPr>
      <w:rPr>
        <w:rFonts w:hint="default"/>
      </w:rPr>
    </w:lvl>
    <w:lvl w:ilvl="1">
      <w:start w:val="2013"/>
      <w:numFmt w:val="decimal"/>
      <w:lvlText w:val="%1-%2"/>
      <w:lvlJc w:val="left"/>
      <w:pPr>
        <w:ind w:left="1755" w:hanging="10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475" w:hanging="103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195" w:hanging="103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26"/>
  </w:num>
  <w:num w:numId="2">
    <w:abstractNumId w:val="30"/>
  </w:num>
  <w:num w:numId="3">
    <w:abstractNumId w:val="37"/>
  </w:num>
  <w:num w:numId="4">
    <w:abstractNumId w:val="13"/>
  </w:num>
  <w:num w:numId="5">
    <w:abstractNumId w:val="29"/>
  </w:num>
  <w:num w:numId="6">
    <w:abstractNumId w:val="1"/>
  </w:num>
  <w:num w:numId="7">
    <w:abstractNumId w:val="17"/>
  </w:num>
  <w:num w:numId="8">
    <w:abstractNumId w:val="18"/>
  </w:num>
  <w:num w:numId="9">
    <w:abstractNumId w:val="43"/>
  </w:num>
  <w:num w:numId="10">
    <w:abstractNumId w:val="32"/>
  </w:num>
  <w:num w:numId="11">
    <w:abstractNumId w:val="22"/>
  </w:num>
  <w:num w:numId="12">
    <w:abstractNumId w:val="24"/>
  </w:num>
  <w:num w:numId="13">
    <w:abstractNumId w:val="28"/>
  </w:num>
  <w:num w:numId="14">
    <w:abstractNumId w:val="23"/>
  </w:num>
  <w:num w:numId="15">
    <w:abstractNumId w:val="2"/>
  </w:num>
  <w:num w:numId="16">
    <w:abstractNumId w:val="40"/>
  </w:num>
  <w:num w:numId="17">
    <w:abstractNumId w:val="41"/>
  </w:num>
  <w:num w:numId="18">
    <w:abstractNumId w:val="27"/>
  </w:num>
  <w:num w:numId="19">
    <w:abstractNumId w:val="12"/>
  </w:num>
  <w:num w:numId="20">
    <w:abstractNumId w:val="7"/>
  </w:num>
  <w:num w:numId="21">
    <w:abstractNumId w:val="44"/>
  </w:num>
  <w:num w:numId="22">
    <w:abstractNumId w:val="35"/>
  </w:num>
  <w:num w:numId="23">
    <w:abstractNumId w:val="39"/>
  </w:num>
  <w:num w:numId="24">
    <w:abstractNumId w:val="0"/>
  </w:num>
  <w:num w:numId="25">
    <w:abstractNumId w:val="38"/>
  </w:num>
  <w:num w:numId="26">
    <w:abstractNumId w:val="19"/>
  </w:num>
  <w:num w:numId="27">
    <w:abstractNumId w:val="8"/>
  </w:num>
  <w:num w:numId="28">
    <w:abstractNumId w:val="21"/>
  </w:num>
  <w:num w:numId="29">
    <w:abstractNumId w:val="11"/>
  </w:num>
  <w:num w:numId="30">
    <w:abstractNumId w:val="14"/>
  </w:num>
  <w:num w:numId="31">
    <w:abstractNumId w:val="4"/>
  </w:num>
  <w:num w:numId="32">
    <w:abstractNumId w:val="16"/>
  </w:num>
  <w:num w:numId="33">
    <w:abstractNumId w:val="31"/>
  </w:num>
  <w:num w:numId="34">
    <w:abstractNumId w:val="10"/>
  </w:num>
  <w:num w:numId="35">
    <w:abstractNumId w:val="9"/>
  </w:num>
  <w:num w:numId="36">
    <w:abstractNumId w:val="36"/>
  </w:num>
  <w:num w:numId="37">
    <w:abstractNumId w:val="20"/>
  </w:num>
  <w:num w:numId="38">
    <w:abstractNumId w:val="3"/>
  </w:num>
  <w:num w:numId="39">
    <w:abstractNumId w:val="33"/>
  </w:num>
  <w:num w:numId="40">
    <w:abstractNumId w:val="42"/>
  </w:num>
  <w:num w:numId="41">
    <w:abstractNumId w:val="25"/>
  </w:num>
  <w:num w:numId="42">
    <w:abstractNumId w:val="6"/>
  </w:num>
  <w:num w:numId="43">
    <w:abstractNumId w:val="15"/>
  </w:num>
  <w:num w:numId="44">
    <w:abstractNumId w:val="5"/>
  </w:num>
  <w:num w:numId="4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A08"/>
    <w:rsid w:val="009A7A08"/>
    <w:rsid w:val="00C31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4947D3B1"/>
  <w15:chartTrackingRefBased/>
  <w15:docId w15:val="{3618BF25-9E8C-4E34-B29F-2AF8BE1BB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iPriority="0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A7A0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raditional Arabic"/>
      <w:sz w:val="20"/>
      <w:szCs w:val="20"/>
      <w:lang w:val="en-US" w:eastAsia="zh-CN"/>
    </w:rPr>
  </w:style>
  <w:style w:type="paragraph" w:styleId="Heading1">
    <w:name w:val="heading 1"/>
    <w:basedOn w:val="Normal"/>
    <w:next w:val="Normal"/>
    <w:link w:val="Heading1Char"/>
    <w:qFormat/>
    <w:rsid w:val="009A7A08"/>
    <w:pPr>
      <w:keepNext/>
      <w:spacing w:before="240" w:after="60"/>
      <w:outlineLvl w:val="0"/>
    </w:pPr>
    <w:rPr>
      <w:rFonts w:ascii="Calibri Light" w:hAnsi="Calibri Light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9A7A08"/>
    <w:pPr>
      <w:keepNext/>
      <w:jc w:val="both"/>
      <w:outlineLvl w:val="1"/>
    </w:pPr>
    <w:rPr>
      <w:b/>
      <w:bCs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basedOn w:val="DefaultParagraphFont"/>
    <w:link w:val="Heading1"/>
    <w:rsid w:val="009A7A08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zh-CN"/>
    </w:rPr>
  </w:style>
  <w:style w:type="character" w:customStyle="1" w:styleId="Heading2Char">
    <w:name w:val="Heading 2 Char"/>
    <w:basedOn w:val="DefaultParagraphFont"/>
    <w:link w:val="Heading2"/>
    <w:rsid w:val="009A7A08"/>
    <w:rPr>
      <w:rFonts w:ascii="Times New Roman" w:eastAsia="Times New Roman" w:hAnsi="Times New Roman" w:cs="Traditional Arabic"/>
      <w:b/>
      <w:bCs/>
      <w:sz w:val="24"/>
      <w:szCs w:val="28"/>
      <w:lang w:val="en-US" w:eastAsia="zh-CN"/>
    </w:rPr>
  </w:style>
  <w:style w:type="paragraph" w:styleId="Footer">
    <w:name w:val="footer"/>
    <w:basedOn w:val="Normal"/>
    <w:link w:val="FooterChar"/>
    <w:rsid w:val="009A7A0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A7A08"/>
    <w:rPr>
      <w:rFonts w:ascii="Times New Roman" w:eastAsia="Times New Roman" w:hAnsi="Times New Roman" w:cs="Traditional Arabic"/>
      <w:sz w:val="20"/>
      <w:szCs w:val="20"/>
      <w:lang w:val="en-US" w:eastAsia="zh-CN"/>
    </w:rPr>
  </w:style>
  <w:style w:type="character" w:styleId="PageNumber">
    <w:name w:val="page number"/>
    <w:basedOn w:val="DefaultParagraphFont"/>
    <w:rsid w:val="009A7A08"/>
  </w:style>
  <w:style w:type="paragraph" w:styleId="BodyText">
    <w:name w:val="Body Text"/>
    <w:basedOn w:val="Normal"/>
    <w:link w:val="BodyTextChar"/>
    <w:rsid w:val="009A7A08"/>
    <w:pPr>
      <w:overflowPunct/>
      <w:autoSpaceDE/>
      <w:autoSpaceDN/>
      <w:adjustRightInd/>
      <w:spacing w:line="360" w:lineRule="auto"/>
      <w:jc w:val="center"/>
      <w:textAlignment w:val="auto"/>
    </w:pPr>
    <w:rPr>
      <w:b/>
      <w:bCs/>
      <w:sz w:val="28"/>
      <w:szCs w:val="33"/>
    </w:rPr>
  </w:style>
  <w:style w:type="character" w:customStyle="1" w:styleId="BodyTextChar">
    <w:name w:val="Body Text Char"/>
    <w:basedOn w:val="DefaultParagraphFont"/>
    <w:link w:val="BodyText"/>
    <w:rsid w:val="009A7A08"/>
    <w:rPr>
      <w:rFonts w:ascii="Times New Roman" w:eastAsia="Times New Roman" w:hAnsi="Times New Roman" w:cs="Traditional Arabic"/>
      <w:b/>
      <w:bCs/>
      <w:sz w:val="28"/>
      <w:szCs w:val="33"/>
      <w:lang w:val="en-US" w:eastAsia="zh-CN"/>
    </w:rPr>
  </w:style>
  <w:style w:type="character" w:styleId="Hyperlink">
    <w:name w:val="Hyperlink"/>
    <w:rsid w:val="009A7A08"/>
    <w:rPr>
      <w:color w:val="0000FF"/>
      <w:u w:val="single"/>
    </w:rPr>
  </w:style>
  <w:style w:type="paragraph" w:styleId="NormalWeb">
    <w:name w:val="Normal (Web)"/>
    <w:basedOn w:val="Normal"/>
    <w:rsid w:val="009A7A0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8"/>
    </w:rPr>
  </w:style>
  <w:style w:type="table" w:styleId="TableGrid">
    <w:name w:val="Table Grid"/>
    <w:basedOn w:val="TableNormal"/>
    <w:rsid w:val="009A7A08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olorful2">
    <w:name w:val="Table Colorful 2"/>
    <w:basedOn w:val="TableNormal"/>
    <w:rsid w:val="009A7A0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MS Mincho" w:hAnsi="Times New Roman" w:cs="Times New Roman"/>
      <w:sz w:val="20"/>
      <w:szCs w:val="20"/>
      <w:lang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link w:val="BalloonTextChar"/>
    <w:rsid w:val="009A7A0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A7A08"/>
    <w:rPr>
      <w:rFonts w:ascii="Segoe UI" w:eastAsia="Times New Roman" w:hAnsi="Segoe UI" w:cs="Segoe UI"/>
      <w:sz w:val="18"/>
      <w:szCs w:val="18"/>
      <w:lang w:val="en-US" w:eastAsia="zh-CN"/>
    </w:rPr>
  </w:style>
  <w:style w:type="paragraph" w:styleId="ListParagraph">
    <w:name w:val="List Paragraph"/>
    <w:basedOn w:val="Normal"/>
    <w:uiPriority w:val="34"/>
    <w:qFormat/>
    <w:rsid w:val="009A7A08"/>
    <w:pPr>
      <w:ind w:left="720"/>
    </w:pPr>
  </w:style>
  <w:style w:type="character" w:styleId="UnresolvedMention">
    <w:name w:val="Unresolved Mention"/>
    <w:uiPriority w:val="99"/>
    <w:semiHidden/>
    <w:unhideWhenUsed/>
    <w:rsid w:val="009A7A08"/>
    <w:rPr>
      <w:color w:val="605E5C"/>
      <w:shd w:val="clear" w:color="auto" w:fill="E1DFDD"/>
    </w:rPr>
  </w:style>
  <w:style w:type="character" w:styleId="FollowedHyperlink">
    <w:name w:val="FollowedHyperlink"/>
    <w:rsid w:val="009A7A08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.org/10.1002/cem.3009" TargetMode="External"/><Relationship Id="rId18" Type="http://schemas.openxmlformats.org/officeDocument/2006/relationships/hyperlink" Target="https://doi.org/10.1007/s13738-017-1228-4" TargetMode="External"/><Relationship Id="rId26" Type="http://schemas.openxmlformats.org/officeDocument/2006/relationships/hyperlink" Target="https://doi.org/10.1007/s13738-019-01637-y" TargetMode="External"/><Relationship Id="rId39" Type="http://schemas.openxmlformats.org/officeDocument/2006/relationships/hyperlink" Target="https://doi.org/10.1149/1945-7111/aba874" TargetMode="External"/><Relationship Id="rId21" Type="http://schemas.openxmlformats.org/officeDocument/2006/relationships/hyperlink" Target="https://doi.org/10.1016/j.saa.2018.10.042" TargetMode="External"/><Relationship Id="rId34" Type="http://schemas.openxmlformats.org/officeDocument/2006/relationships/hyperlink" Target="https://doi.org/10.1002/prot.25826" TargetMode="External"/><Relationship Id="rId42" Type="http://schemas.openxmlformats.org/officeDocument/2006/relationships/hyperlink" Target="https://doi.org/10.1016/j.saa.2020.119076" TargetMode="External"/><Relationship Id="rId47" Type="http://schemas.openxmlformats.org/officeDocument/2006/relationships/hyperlink" Target="https://doi.org/10.1016/j.snb.2021.129911" TargetMode="External"/><Relationship Id="rId50" Type="http://schemas.openxmlformats.org/officeDocument/2006/relationships/hyperlink" Target="https://doi.org/10.1002/pca.3044" TargetMode="External"/><Relationship Id="rId55" Type="http://schemas.openxmlformats.org/officeDocument/2006/relationships/hyperlink" Target="https://doi.org/10.1021/acsami.1c24194" TargetMode="External"/><Relationship Id="rId7" Type="http://schemas.openxmlformats.org/officeDocument/2006/relationships/hyperlink" Target="https://doi.org/10.1007/s13738-016-1008-6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10.1016/j.ab.2018.04.004" TargetMode="External"/><Relationship Id="rId29" Type="http://schemas.openxmlformats.org/officeDocument/2006/relationships/hyperlink" Target="https://doi.org/10.1016/j.jphotochem.2019.112030" TargetMode="External"/><Relationship Id="rId11" Type="http://schemas.openxmlformats.org/officeDocument/2006/relationships/hyperlink" Target="https://doi.org/10.5812/jjm.55616" TargetMode="External"/><Relationship Id="rId24" Type="http://schemas.openxmlformats.org/officeDocument/2006/relationships/hyperlink" Target="https://doi.org/10.1002/cem.3102" TargetMode="External"/><Relationship Id="rId32" Type="http://schemas.openxmlformats.org/officeDocument/2006/relationships/hyperlink" Target="https://doi.org/10.1007/s13738-019-01847-4" TargetMode="External"/><Relationship Id="rId37" Type="http://schemas.openxmlformats.org/officeDocument/2006/relationships/hyperlink" Target="https://doi.org/10.1016/j.snb.2020.128262" TargetMode="External"/><Relationship Id="rId40" Type="http://schemas.openxmlformats.org/officeDocument/2006/relationships/hyperlink" Target="https://doi.org/10.1016/j.aca.2020.06.006" TargetMode="External"/><Relationship Id="rId45" Type="http://schemas.openxmlformats.org/officeDocument/2006/relationships/hyperlink" Target="https://doi.org/10.1016/j.snb.2021.129582" TargetMode="External"/><Relationship Id="rId53" Type="http://schemas.openxmlformats.org/officeDocument/2006/relationships/hyperlink" Target="https://doi.org/10.1007/s10800-021-01619-0" TargetMode="External"/><Relationship Id="rId58" Type="http://schemas.openxmlformats.org/officeDocument/2006/relationships/fontTable" Target="fontTable.xml"/><Relationship Id="rId5" Type="http://schemas.openxmlformats.org/officeDocument/2006/relationships/hyperlink" Target="https://doi.org/10.5740/jaoacint.16-0412" TargetMode="External"/><Relationship Id="rId19" Type="http://schemas.openxmlformats.org/officeDocument/2006/relationships/hyperlink" Target="https://doi.org/10.1007/s00604-018-3021-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016/j.jelechem.2017.07.016" TargetMode="External"/><Relationship Id="rId14" Type="http://schemas.openxmlformats.org/officeDocument/2006/relationships/hyperlink" Target="https://doi.org/10.1016/j.chemosphere.2018.06.103" TargetMode="External"/><Relationship Id="rId22" Type="http://schemas.openxmlformats.org/officeDocument/2006/relationships/hyperlink" Target="https://doi.org/10.1039/C8CP00409A" TargetMode="External"/><Relationship Id="rId27" Type="http://schemas.openxmlformats.org/officeDocument/2006/relationships/hyperlink" Target="https://doi.org/10.1016/j.aca.2019.06.050" TargetMode="External"/><Relationship Id="rId30" Type="http://schemas.openxmlformats.org/officeDocument/2006/relationships/hyperlink" Target="https://doi.org/10.1007/s10008-019-04422-2" TargetMode="External"/><Relationship Id="rId35" Type="http://schemas.openxmlformats.org/officeDocument/2006/relationships/hyperlink" Target="https://doi.org/10.1016/j.chroma.2020.461049" TargetMode="External"/><Relationship Id="rId43" Type="http://schemas.openxmlformats.org/officeDocument/2006/relationships/hyperlink" Target="https://doi.org/10.1016/j.jpba.2020.113745" TargetMode="External"/><Relationship Id="rId48" Type="http://schemas.openxmlformats.org/officeDocument/2006/relationships/hyperlink" Target="https://doi.org/10.1016/j.aca.2021.338654" TargetMode="External"/><Relationship Id="rId56" Type="http://schemas.openxmlformats.org/officeDocument/2006/relationships/hyperlink" Target="https://doi.org/10.1016/j.snb.2022.131551" TargetMode="External"/><Relationship Id="rId8" Type="http://schemas.openxmlformats.org/officeDocument/2006/relationships/hyperlink" Target="https://doi.org/10.1016/j.jmgm.2017.06.023" TargetMode="External"/><Relationship Id="rId51" Type="http://schemas.openxmlformats.org/officeDocument/2006/relationships/hyperlink" Target="https://doi.org/10.1007/s13738-021-02340-7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doi.org/10.1016/j.snb.2017.11.010" TargetMode="External"/><Relationship Id="rId17" Type="http://schemas.openxmlformats.org/officeDocument/2006/relationships/hyperlink" Target="https://doi.org/10.1007/s11696-017-0357-7" TargetMode="External"/><Relationship Id="rId25" Type="http://schemas.openxmlformats.org/officeDocument/2006/relationships/hyperlink" Target="https://doi.org/10.1021/acssensors.9b00680" TargetMode="External"/><Relationship Id="rId33" Type="http://schemas.openxmlformats.org/officeDocument/2006/relationships/hyperlink" Target="https://doi.org/10.1016/j.snb.2019.127335" TargetMode="External"/><Relationship Id="rId38" Type="http://schemas.openxmlformats.org/officeDocument/2006/relationships/hyperlink" Target="https://doi.org/10.1016/j.jelechem.2020.114296" TargetMode="External"/><Relationship Id="rId46" Type="http://schemas.openxmlformats.org/officeDocument/2006/relationships/hyperlink" Target="https://doi.org/10.1007/s10895-020-02668-y" TargetMode="External"/><Relationship Id="rId59" Type="http://schemas.openxmlformats.org/officeDocument/2006/relationships/theme" Target="theme/theme1.xml"/><Relationship Id="rId20" Type="http://schemas.openxmlformats.org/officeDocument/2006/relationships/hyperlink" Target="https://doi.org/10.22037/iej.v12i4.17905" TargetMode="External"/><Relationship Id="rId41" Type="http://schemas.openxmlformats.org/officeDocument/2006/relationships/hyperlink" Target="https://doi.org/10.1016/j.aca.2020.10.029" TargetMode="External"/><Relationship Id="rId54" Type="http://schemas.openxmlformats.org/officeDocument/2006/relationships/hyperlink" Target="https://doi.org/10.1016/j.talanta.2022.12324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oi.org/10.1007/s13197-017-2502-2" TargetMode="External"/><Relationship Id="rId15" Type="http://schemas.openxmlformats.org/officeDocument/2006/relationships/hyperlink" Target="https://doi.org/10.1016/j.jlumin.2018.06.029" TargetMode="External"/><Relationship Id="rId23" Type="http://schemas.openxmlformats.org/officeDocument/2006/relationships/hyperlink" Target="https://doi.org/10.1002/elan.201800289" TargetMode="External"/><Relationship Id="rId28" Type="http://schemas.openxmlformats.org/officeDocument/2006/relationships/hyperlink" Target="https://doi.org/10.1007/s00726-019-02761-y" TargetMode="External"/><Relationship Id="rId36" Type="http://schemas.openxmlformats.org/officeDocument/2006/relationships/hyperlink" Target="https://doi.org/10.1016/j.microc.2020.104650" TargetMode="External"/><Relationship Id="rId49" Type="http://schemas.openxmlformats.org/officeDocument/2006/relationships/hyperlink" Target="https://doi.org/10.3390/bios11020044" TargetMode="External"/><Relationship Id="rId57" Type="http://schemas.openxmlformats.org/officeDocument/2006/relationships/hyperlink" Target="https://doi.org/10.1016/j.chemolab.2022.104577" TargetMode="External"/><Relationship Id="rId10" Type="http://schemas.openxmlformats.org/officeDocument/2006/relationships/hyperlink" Target="https://doi.org/10.1016/j.bioorg.2017.07.014" TargetMode="External"/><Relationship Id="rId31" Type="http://schemas.openxmlformats.org/officeDocument/2006/relationships/hyperlink" Target="https://doi.org/10.1016/j.foodchem.2019.126015" TargetMode="External"/><Relationship Id="rId44" Type="http://schemas.openxmlformats.org/officeDocument/2006/relationships/hyperlink" Target="https://doi.org/10.1016/j.chemolab.2020.104228" TargetMode="External"/><Relationship Id="rId52" Type="http://schemas.openxmlformats.org/officeDocument/2006/relationships/hyperlink" Target="https://doi.org/10.1016/j.snb.2022.1313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29</Pages>
  <Words>9822</Words>
  <Characters>55990</Characters>
  <Application>Microsoft Office Word</Application>
  <DocSecurity>0</DocSecurity>
  <Lines>466</Lines>
  <Paragraphs>131</Paragraphs>
  <ScaleCrop>false</ScaleCrop>
  <Company/>
  <LinksUpToDate>false</LinksUpToDate>
  <CharactersWithSpaces>65681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Bahram</dc:creator>
  <cp:keywords/>
  <dc:description/>
  <cp:lastModifiedBy>Bahram</cp:lastModifiedBy>
  <cp:revision>1</cp:revision>
  <dcterms:created xsi:type="dcterms:W3CDTF">2023-01-16T12:01:00Z</dcterms:created>
  <dcterms:modified xsi:type="dcterms:W3CDTF">2023-01-16T12:02:00Z</dcterms:modified>
</cp:coreProperties>
</file>