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lang w:val="en-US"/>
        </w:rPr>
      </w:pPr>
      <w:r>
        <w:rPr>
          <w:rFonts w:cs="Helvetica" w:ascii="Helvetica" w:hAnsi="Helvetica"/>
          <w:lang w:val="en-US"/>
        </w:rPr>
      </w:r>
    </w:p>
    <w:p>
      <w:pPr>
        <w:pStyle w:val="Normal"/>
        <w:widowControl w:val="false"/>
        <w:jc w:val="center"/>
        <w:rPr>
          <w:lang w:val="en-US"/>
        </w:rPr>
      </w:pPr>
      <w:r>
        <w:rPr>
          <w:rFonts w:cs="Helvetica" w:ascii="Helvetica" w:hAnsi="Helvetica"/>
          <w:b/>
          <w:bCs/>
          <w:color w:val="A0A0A0"/>
          <w:sz w:val="32"/>
          <w:szCs w:val="32"/>
          <w:lang w:val="en-US"/>
        </w:rPr>
        <w:t>Carlos Alberto Aragão de Carvalho Filho</w:t>
      </w:r>
    </w:p>
    <w:p>
      <w:pPr>
        <w:pStyle w:val="Normal"/>
        <w:widowControl w:val="false"/>
        <w:jc w:val="center"/>
        <w:rPr>
          <w:lang w:val="en-US"/>
        </w:rPr>
      </w:pPr>
      <w:r>
        <w:rPr>
          <w:rFonts w:cs="Helvetica" w:ascii="Helvetica" w:hAnsi="Helvetica"/>
          <w:sz w:val="32"/>
          <w:szCs w:val="32"/>
          <w:lang w:val="en-US"/>
        </w:rPr>
        <w:t xml:space="preserve">Curriculum Vitae </w:t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jc w:val="center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rPr>
          <w:rFonts w:ascii="Helvetica" w:hAnsi="Helvetica" w:cs="Helvetica"/>
          <w:sz w:val="20"/>
          <w:szCs w:val="20"/>
          <w:lang w:val="en-US"/>
        </w:rPr>
      </w:pPr>
      <w:r>
        <w:rPr>
          <w:rFonts w:cs="Helvetica" w:ascii="Helvetica" w:hAnsi="Helvetica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Personal Data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1400" w:leader="none"/>
        </w:tabs>
        <w:ind w:left="1400" w:right="0" w:hanging="140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Name: </w:t>
      </w:r>
      <w:r>
        <w:rPr>
          <w:rFonts w:cs="Arial" w:ascii="Arial" w:hAnsi="Arial"/>
          <w:sz w:val="20"/>
          <w:szCs w:val="20"/>
          <w:lang w:val="en-US"/>
        </w:rPr>
        <w:t>Carlos Alberto Aragão de Carvalho Filho</w:t>
      </w:r>
    </w:p>
    <w:p>
      <w:pPr>
        <w:pStyle w:val="Normal"/>
        <w:widowControl w:val="false"/>
        <w:tabs>
          <w:tab w:val="clear" w:pos="720"/>
          <w:tab w:val="left" w:pos="1400" w:leader="none"/>
        </w:tabs>
        <w:ind w:left="1400" w:right="0" w:hanging="14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1400" w:leader="none"/>
        </w:tabs>
        <w:ind w:left="1400" w:right="0" w:hanging="140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Name in citations: </w:t>
      </w:r>
      <w:r>
        <w:rPr>
          <w:rFonts w:cs="Arial" w:ascii="Arial" w:hAnsi="Arial"/>
          <w:sz w:val="20"/>
          <w:szCs w:val="20"/>
          <w:lang w:val="en-US"/>
        </w:rPr>
        <w:t>de Carvalho, C. A. A.; Aragão de Carvalho, C. A.</w:t>
      </w:r>
    </w:p>
    <w:p>
      <w:pPr>
        <w:pStyle w:val="Normal"/>
        <w:widowControl w:val="false"/>
        <w:tabs>
          <w:tab w:val="clear" w:pos="720"/>
          <w:tab w:val="left" w:pos="14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14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Date and place of birth: </w:t>
      </w:r>
      <w:r>
        <w:rPr>
          <w:rFonts w:cs="Arial" w:ascii="Arial" w:hAnsi="Arial"/>
          <w:sz w:val="20"/>
          <w:szCs w:val="20"/>
          <w:lang w:val="en-US"/>
        </w:rPr>
        <w:t>October 13, 1951 – Rio de Janeiro, RJ – Brazil</w:t>
      </w:r>
    </w:p>
    <w:p>
      <w:pPr>
        <w:pStyle w:val="Normal"/>
        <w:widowControl w:val="false"/>
        <w:tabs>
          <w:tab w:val="clear" w:pos="720"/>
          <w:tab w:val="left" w:pos="1400" w:leader="none"/>
        </w:tabs>
        <w:ind w:left="1400" w:right="0" w:hanging="14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14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Brazilian passport: </w:t>
      </w:r>
      <w:r>
        <w:rPr>
          <w:rFonts w:cs="Arial" w:ascii="Arial" w:hAnsi="Arial"/>
          <w:sz w:val="20"/>
          <w:szCs w:val="20"/>
          <w:lang w:val="en-US"/>
        </w:rPr>
        <w:t>FX957190</w:t>
      </w:r>
    </w:p>
    <w:p>
      <w:pPr>
        <w:pStyle w:val="Normal"/>
        <w:widowControl w:val="false"/>
        <w:tabs>
          <w:tab w:val="clear" w:pos="720"/>
          <w:tab w:val="left" w:pos="1400" w:leader="none"/>
        </w:tabs>
        <w:ind w:left="1400" w:right="0" w:hanging="14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Home address: </w:t>
      </w:r>
      <w:r>
        <w:rPr>
          <w:rFonts w:cs="Arial" w:ascii="Arial" w:hAnsi="Arial"/>
          <w:sz w:val="20"/>
          <w:szCs w:val="20"/>
          <w:lang w:val="en-US"/>
        </w:rPr>
        <w:t>Av. Ataulfo de Paiva, 765 apto 401</w:t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 xml:space="preserve">                           </w:t>
      </w:r>
      <w:r>
        <w:rPr>
          <w:rFonts w:cs="Arial" w:ascii="Arial" w:hAnsi="Arial"/>
          <w:sz w:val="20"/>
          <w:szCs w:val="20"/>
          <w:lang w:val="en-US"/>
        </w:rPr>
        <w:t>Leblon – Rio de Janeiro</w:t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 xml:space="preserve">                           </w:t>
      </w:r>
      <w:r>
        <w:rPr>
          <w:rFonts w:cs="Arial" w:ascii="Arial" w:hAnsi="Arial"/>
          <w:sz w:val="20"/>
          <w:szCs w:val="20"/>
          <w:lang w:val="en-US"/>
        </w:rPr>
        <w:t>22440-034, RJ – Brasil</w:t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 xml:space="preserve">                           </w:t>
      </w:r>
      <w:r>
        <w:rPr>
          <w:rFonts w:cs="Arial" w:ascii="Arial" w:hAnsi="Arial"/>
          <w:sz w:val="20"/>
          <w:szCs w:val="20"/>
          <w:lang w:val="en-US"/>
        </w:rPr>
        <w:t>Home phone: +55 21 2512-9190</w:t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 xml:space="preserve">                           </w:t>
      </w:r>
      <w:r>
        <w:rPr>
          <w:rFonts w:cs="Arial" w:ascii="Arial" w:hAnsi="Arial"/>
          <w:sz w:val="20"/>
          <w:szCs w:val="20"/>
          <w:lang w:val="en-US"/>
        </w:rPr>
        <w:t>Cell phone: +55 21 98822-5554</w:t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ab/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Professional address:  </w:t>
      </w:r>
      <w:r>
        <w:rPr>
          <w:rFonts w:cs="Arial" w:ascii="Arial" w:hAnsi="Arial"/>
          <w:sz w:val="20"/>
          <w:szCs w:val="20"/>
          <w:lang w:val="en-US"/>
        </w:rPr>
        <w:tab/>
        <w:t>Agência Naval de Segurança Nuclear e Qualidade</w:t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lang w:val="en-US"/>
        </w:rPr>
      </w:pPr>
      <w:r>
        <w:rPr>
          <w:rFonts w:cs="Arial" w:ascii="Arial" w:hAnsi="Arial"/>
          <w:bCs/>
          <w:sz w:val="20"/>
          <w:szCs w:val="20"/>
          <w:lang w:val="en-US"/>
        </w:rPr>
        <w:t xml:space="preserve">                                         </w:t>
      </w:r>
      <w:r>
        <w:rPr>
          <w:rFonts w:cs="Arial" w:ascii="Arial" w:hAnsi="Arial"/>
          <w:bCs/>
          <w:sz w:val="20"/>
          <w:szCs w:val="20"/>
          <w:lang w:val="en-US"/>
        </w:rPr>
        <w:t>Rua da Ponte s/n Ed. 23 do AMRJ, 2</w:t>
      </w:r>
      <w:r>
        <w:rPr>
          <w:rFonts w:cs="Arial" w:ascii="Arial" w:hAnsi="Arial"/>
          <w:bCs/>
          <w:sz w:val="20"/>
          <w:szCs w:val="20"/>
          <w:vertAlign w:val="superscript"/>
          <w:lang w:val="en-US"/>
        </w:rPr>
        <w:t>o</w:t>
      </w:r>
      <w:r>
        <w:rPr>
          <w:rFonts w:cs="Arial" w:ascii="Arial" w:hAnsi="Arial"/>
          <w:bCs/>
          <w:sz w:val="20"/>
          <w:szCs w:val="20"/>
          <w:lang w:val="en-US"/>
        </w:rPr>
        <w:t>. andar, Ilha das Cobras</w:t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lang w:val="en-US"/>
        </w:rPr>
      </w:pPr>
      <w:r>
        <w:rPr>
          <w:rFonts w:cs="Arial" w:ascii="Arial" w:hAnsi="Arial"/>
          <w:bCs/>
          <w:sz w:val="20"/>
          <w:szCs w:val="20"/>
          <w:lang w:val="en-US"/>
        </w:rPr>
        <w:t xml:space="preserve">                                         </w:t>
      </w:r>
      <w:r>
        <w:rPr>
          <w:rFonts w:cs="Arial" w:ascii="Arial" w:hAnsi="Arial"/>
          <w:bCs/>
          <w:sz w:val="20"/>
          <w:szCs w:val="20"/>
          <w:lang w:val="en-US"/>
        </w:rPr>
        <w:t>Centro, Rio de Janeiro, 20091-000, RJ, Brasil</w:t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cs="Arial" w:ascii="Arial" w:hAnsi="Arial"/>
          <w:b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/>
      </w:pPr>
      <w:r>
        <w:rPr>
          <w:rFonts w:cs="Arial" w:ascii="Arial" w:hAnsi="Arial"/>
          <w:b/>
          <w:bCs/>
          <w:sz w:val="20"/>
          <w:szCs w:val="20"/>
          <w:lang w:val="en-US"/>
        </w:rPr>
        <w:t>E-mail:</w:t>
      </w:r>
      <w:r>
        <w:rPr>
          <w:rFonts w:cs="Arial" w:ascii="Arial" w:hAnsi="Arial"/>
          <w:sz w:val="20"/>
          <w:szCs w:val="20"/>
          <w:lang w:val="en-US"/>
        </w:rPr>
        <w:t xml:space="preserve"> </w:t>
      </w:r>
      <w:hyperlink r:id="rId2">
        <w:r>
          <w:rPr>
            <w:rStyle w:val="LinkdaInternet"/>
            <w:rFonts w:cs="Arial" w:ascii="Arial" w:hAnsi="Arial"/>
            <w:sz w:val="20"/>
            <w:szCs w:val="20"/>
            <w:lang w:val="en-US"/>
          </w:rPr>
          <w:t>carlos.aragao51@gmail.com</w:t>
        </w:r>
      </w:hyperlink>
      <w:r>
        <w:rPr>
          <w:rFonts w:cs="Arial" w:ascii="Arial" w:hAnsi="Arial"/>
          <w:sz w:val="20"/>
          <w:szCs w:val="20"/>
          <w:lang w:val="en-US"/>
        </w:rPr>
        <w:t xml:space="preserve">; </w:t>
      </w:r>
      <w:r>
        <w:rPr>
          <w:rStyle w:val="LinkdaInternet"/>
          <w:rFonts w:cs="Arial" w:ascii="Arial" w:hAnsi="Arial"/>
          <w:sz w:val="20"/>
          <w:szCs w:val="20"/>
          <w:lang w:val="en-US"/>
        </w:rPr>
        <w:t>carlos.aragao@marinha.mil.br</w:t>
      </w:r>
    </w:p>
    <w:p>
      <w:pPr>
        <w:pStyle w:val="Normal"/>
        <w:widowControl w:val="false"/>
        <w:tabs>
          <w:tab w:val="clear" w:pos="720"/>
          <w:tab w:val="left" w:pos="2268" w:leader="none"/>
        </w:tabs>
        <w:ind w:left="2268" w:right="0" w:hanging="226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Academic background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1970 – 1973 </w:t>
      </w:r>
      <w:r>
        <w:rPr>
          <w:rFonts w:cs="Arial" w:ascii="Arial" w:hAnsi="Arial"/>
          <w:sz w:val="20"/>
          <w:szCs w:val="20"/>
          <w:lang w:val="en-US"/>
        </w:rPr>
        <w:tab/>
        <w:t xml:space="preserve">B. Sc., Physics 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ab/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>Pontifícia Universidade Católica do Rio de Janeiro, PUC/RJ, Brasil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rFonts w:ascii="Arial" w:hAnsi="Arial" w:cs="Arial"/>
          <w:b w:val="false"/>
          <w:b w:val="false"/>
          <w:bCs w:val="false"/>
          <w:sz w:val="20"/>
          <w:szCs w:val="20"/>
          <w:lang w:val="en-US"/>
        </w:rPr>
      </w:pPr>
      <w:r>
        <w:rPr>
          <w:rFonts w:cs="Arial" w:ascii="Arial" w:hAnsi="Arial"/>
          <w:b w:val="false"/>
          <w:bCs w:val="false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1974 – 1976 </w:t>
      </w:r>
      <w:r>
        <w:rPr>
          <w:rFonts w:cs="Arial" w:ascii="Arial" w:hAnsi="Arial"/>
          <w:sz w:val="20"/>
          <w:szCs w:val="20"/>
          <w:lang w:val="en-US"/>
        </w:rPr>
        <w:tab/>
        <w:t xml:space="preserve">M. Sc., Physics 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ab/>
        <w:t>Pontifícia Universidade Católica do Rio de Janeiro, PUC/RJ, Brasil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ab/>
        <w:t xml:space="preserve">Thesis: </w:t>
      </w: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Tricritical Phenomena in </w:t>
      </w:r>
      <w:r>
        <w:rPr>
          <w:rFonts w:cs="Arial" w:ascii="Arial" w:hAnsi="Arial"/>
          <w:i/>
          <w:sz w:val="20"/>
          <w:szCs w:val="20"/>
          <w:lang w:val="en-US"/>
        </w:rPr>
        <w:t>He</w:t>
      </w:r>
      <w:r>
        <w:rPr>
          <w:rFonts w:cs="Arial" w:ascii="Arial" w:hAnsi="Arial"/>
          <w:i/>
          <w:sz w:val="20"/>
          <w:szCs w:val="20"/>
          <w:vertAlign w:val="superscript"/>
          <w:lang w:val="en-US"/>
        </w:rPr>
        <w:t>3</w:t>
      </w:r>
      <w:r>
        <w:rPr>
          <w:rFonts w:cs="Arial" w:ascii="Arial" w:hAnsi="Arial"/>
          <w:i/>
          <w:sz w:val="20"/>
          <w:szCs w:val="20"/>
          <w:lang w:val="en-US"/>
        </w:rPr>
        <w:t>-He</w:t>
      </w:r>
      <w:r>
        <w:rPr>
          <w:rFonts w:cs="Arial" w:ascii="Arial" w:hAnsi="Arial"/>
          <w:i/>
          <w:sz w:val="20"/>
          <w:szCs w:val="20"/>
          <w:vertAlign w:val="superscript"/>
          <w:lang w:val="en-US"/>
        </w:rPr>
        <w:t xml:space="preserve">4 </w:t>
      </w:r>
      <w:r>
        <w:rPr>
          <w:rFonts w:cs="Arial" w:ascii="Arial" w:hAnsi="Arial"/>
          <w:i/>
          <w:position w:val="0"/>
          <w:sz w:val="20"/>
          <w:sz w:val="20"/>
          <w:szCs w:val="20"/>
          <w:vertAlign w:val="baseline"/>
          <w:lang w:val="en-US"/>
        </w:rPr>
        <w:t>Mixtures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ab/>
        <w:t>Advisors: Samuel Wallace MacDowell e Jorge André Swieca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1976 – 1980 </w:t>
      </w:r>
      <w:r>
        <w:rPr>
          <w:rFonts w:cs="Arial" w:ascii="Arial" w:hAnsi="Arial"/>
          <w:sz w:val="20"/>
          <w:szCs w:val="20"/>
          <w:lang w:val="en-US"/>
        </w:rPr>
        <w:tab/>
        <w:t>Ph. D., Physics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ab/>
        <w:t>Princeton University, Princeton, NJ, USA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ab/>
        <w:t xml:space="preserve">Thesis: </w:t>
      </w:r>
      <w:r>
        <w:rPr>
          <w:rFonts w:cs="Arial" w:ascii="Arial" w:hAnsi="Arial"/>
          <w:i/>
          <w:sz w:val="20"/>
          <w:szCs w:val="20"/>
          <w:lang w:val="en-US"/>
        </w:rPr>
        <w:t>Instantons and Fermion Densities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ab/>
        <w:t>Advisor: Curtis Gove Callan Jr.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Positions held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i w:val="false"/>
          <w:iCs w:val="false"/>
          <w:sz w:val="22"/>
          <w:szCs w:val="22"/>
          <w:lang w:val="en-US"/>
        </w:rPr>
        <w:t>Centre Européen de la Recherche Nucléaire – CERN:</w:t>
      </w:r>
      <w:r>
        <w:rPr>
          <w:rFonts w:cs="Arial" w:ascii="Arial" w:hAnsi="Arial"/>
          <w:bCs/>
          <w:i/>
          <w:iCs/>
          <w:sz w:val="22"/>
          <w:szCs w:val="22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  <w:lang w:val="en-US"/>
        </w:rPr>
        <w:t>Research Associate</w:t>
      </w:r>
      <w:r>
        <w:rPr>
          <w:rFonts w:cs="Arial" w:ascii="Arial" w:hAnsi="Arial"/>
          <w:i/>
          <w:iCs/>
          <w:sz w:val="22"/>
          <w:szCs w:val="22"/>
          <w:lang w:val="en-US"/>
        </w:rPr>
        <w:t>,</w:t>
      </w:r>
      <w:r>
        <w:rPr>
          <w:rFonts w:cs="Arial" w:ascii="Arial" w:hAnsi="Arial"/>
          <w:bCs/>
          <w:i w:val="false"/>
          <w:iCs w:val="false"/>
          <w:sz w:val="22"/>
          <w:szCs w:val="22"/>
          <w:lang w:val="en-US"/>
        </w:rPr>
        <w:t>1980 –1981</w:t>
      </w:r>
    </w:p>
    <w:p>
      <w:pPr>
        <w:pStyle w:val="Normal"/>
        <w:widowControl w:val="false"/>
        <w:tabs>
          <w:tab w:val="clear" w:pos="720"/>
          <w:tab w:val="left" w:pos="2835" w:leader="none"/>
        </w:tabs>
        <w:ind w:left="200" w:right="0" w:hanging="17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i w:val="false"/>
          <w:iCs w:val="false"/>
          <w:sz w:val="22"/>
          <w:szCs w:val="22"/>
          <w:lang w:val="en-US"/>
        </w:rPr>
        <w:t xml:space="preserve">LPTHE – Université de Paris XI – Orsay: </w:t>
      </w:r>
      <w:r>
        <w:rPr>
          <w:rFonts w:cs="Arial" w:ascii="Arial" w:hAnsi="Arial"/>
          <w:i w:val="false"/>
          <w:iCs w:val="false"/>
          <w:sz w:val="22"/>
          <w:szCs w:val="22"/>
          <w:lang w:val="en-US"/>
        </w:rPr>
        <w:t>Chercheur Associé</w:t>
      </w:r>
      <w:r>
        <w:rPr>
          <w:rFonts w:cs="Arial" w:ascii="Arial" w:hAnsi="Arial"/>
          <w:i/>
          <w:iCs/>
          <w:sz w:val="22"/>
          <w:szCs w:val="22"/>
          <w:lang w:val="en-US"/>
        </w:rPr>
        <w:t xml:space="preserve">, </w:t>
      </w:r>
      <w:r>
        <w:rPr>
          <w:rFonts w:cs="Arial" w:ascii="Arial" w:hAnsi="Arial"/>
          <w:i w:val="false"/>
          <w:iCs w:val="false"/>
          <w:sz w:val="22"/>
          <w:szCs w:val="22"/>
          <w:lang w:val="en-US"/>
        </w:rPr>
        <w:t>1981 – 1982</w:t>
      </w:r>
    </w:p>
    <w:p>
      <w:pPr>
        <w:pStyle w:val="Normal"/>
        <w:widowControl w:val="false"/>
        <w:tabs>
          <w:tab w:val="clear" w:pos="720"/>
          <w:tab w:val="left" w:pos="2835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  <w:t xml:space="preserve">PUC/RJ: Assistant </w:t>
      </w:r>
      <w:r>
        <w:rPr>
          <w:rFonts w:cs="Arial" w:ascii="Arial" w:hAnsi="Arial"/>
          <w:sz w:val="22"/>
          <w:szCs w:val="22"/>
          <w:lang w:val="en-US"/>
        </w:rPr>
        <w:t xml:space="preserve">Professor, </w:t>
      </w:r>
      <w:r>
        <w:rPr>
          <w:rFonts w:cs="Arial" w:ascii="Arial" w:hAnsi="Arial"/>
          <w:bCs/>
          <w:sz w:val="22"/>
          <w:szCs w:val="22"/>
          <w:lang w:val="en-US"/>
        </w:rPr>
        <w:t>1982 – 1985</w:t>
      </w:r>
      <w:r>
        <w:rPr>
          <w:rFonts w:cs="Arial" w:ascii="Arial" w:hAnsi="Arial"/>
          <w:sz w:val="22"/>
          <w:szCs w:val="22"/>
          <w:lang w:val="en-US"/>
        </w:rPr>
        <w:t>;</w:t>
      </w:r>
      <w:r>
        <w:rPr>
          <w:rFonts w:cs="Arial" w:ascii="Arial" w:hAnsi="Arial"/>
          <w:bCs/>
          <w:sz w:val="22"/>
          <w:szCs w:val="22"/>
          <w:lang w:val="en-US"/>
        </w:rPr>
        <w:t xml:space="preserve"> Associate Professor,  1985 – 1993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i w:val="false"/>
          <w:iCs w:val="false"/>
          <w:sz w:val="22"/>
          <w:szCs w:val="22"/>
          <w:lang w:val="en-US"/>
        </w:rPr>
        <w:t>Princeton University:</w:t>
      </w:r>
      <w:r>
        <w:rPr>
          <w:rFonts w:cs="Arial" w:ascii="Arial" w:hAnsi="Arial"/>
          <w:bCs/>
          <w:sz w:val="22"/>
          <w:szCs w:val="22"/>
          <w:lang w:val="en-US"/>
        </w:rPr>
        <w:t xml:space="preserve"> Visiting Associate </w:t>
      </w:r>
      <w:r>
        <w:rPr>
          <w:rFonts w:cs="Arial" w:ascii="Arial" w:hAnsi="Arial"/>
          <w:sz w:val="22"/>
          <w:szCs w:val="22"/>
          <w:lang w:val="en-US"/>
        </w:rPr>
        <w:t xml:space="preserve">Professor,  </w:t>
      </w:r>
      <w:r>
        <w:rPr>
          <w:rFonts w:cs="Arial" w:ascii="Arial" w:hAnsi="Arial"/>
          <w:bCs/>
          <w:i w:val="false"/>
          <w:iCs w:val="false"/>
          <w:sz w:val="22"/>
          <w:szCs w:val="22"/>
          <w:lang w:val="en-US"/>
        </w:rPr>
        <w:t>1989 – 1990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  <w:t xml:space="preserve">Universidade Federal do Rio de Janeiro – UFRJ: </w:t>
      </w:r>
      <w:r>
        <w:rPr>
          <w:rFonts w:cs="Arial" w:ascii="Arial" w:hAnsi="Arial"/>
          <w:sz w:val="22"/>
          <w:szCs w:val="22"/>
          <w:lang w:val="en-US"/>
        </w:rPr>
        <w:t xml:space="preserve">Professor,  </w:t>
      </w:r>
      <w:r>
        <w:rPr>
          <w:rFonts w:cs="Arial" w:ascii="Arial" w:hAnsi="Arial"/>
          <w:bCs/>
          <w:sz w:val="22"/>
          <w:szCs w:val="22"/>
          <w:lang w:val="en-US"/>
        </w:rPr>
        <w:t>1994 – 2016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color w:val="A0A0A0"/>
          <w:sz w:val="20"/>
          <w:szCs w:val="20"/>
          <w:lang w:val="en-US"/>
        </w:rPr>
      </w:pPr>
      <w:r>
        <w:rPr>
          <w:rFonts w:cs="Arial" w:ascii="Arial" w:hAnsi="Arial"/>
          <w:color w:val="A0A0A0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  <w:t xml:space="preserve">University of California at Los Angeles – UCLA: Visiting </w:t>
      </w:r>
      <w:r>
        <w:rPr>
          <w:rFonts w:cs="Arial" w:ascii="Arial" w:hAnsi="Arial"/>
          <w:sz w:val="22"/>
          <w:szCs w:val="22"/>
          <w:lang w:val="en-US"/>
        </w:rPr>
        <w:t xml:space="preserve">Professor,  </w:t>
      </w:r>
      <w:r>
        <w:rPr>
          <w:rFonts w:cs="Arial" w:ascii="Arial" w:hAnsi="Arial"/>
          <w:bCs/>
          <w:sz w:val="22"/>
          <w:szCs w:val="22"/>
          <w:lang w:val="en-US"/>
        </w:rPr>
        <w:t>1999-2000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color w:val="A0A0A0"/>
          <w:sz w:val="20"/>
          <w:szCs w:val="20"/>
          <w:lang w:val="en-US"/>
        </w:rPr>
      </w:pPr>
      <w:r>
        <w:rPr>
          <w:rFonts w:cs="Arial" w:ascii="Arial" w:hAnsi="Arial"/>
          <w:color w:val="A0A0A0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  <w:t xml:space="preserve">Agência Brasileira de Desenvolvimento Industrial – ABDI: Director of Innovation, </w:t>
      </w:r>
      <w:r>
        <w:rPr>
          <w:rFonts w:cs="Arial" w:ascii="Arial" w:hAnsi="Arial"/>
          <w:bCs/>
          <w:sz w:val="20"/>
          <w:szCs w:val="20"/>
          <w:lang w:val="en-US"/>
        </w:rPr>
        <w:t>2005</w:t>
      </w:r>
    </w:p>
    <w:p>
      <w:pPr>
        <w:pStyle w:val="Normal"/>
        <w:widowControl w:val="false"/>
        <w:tabs>
          <w:tab w:val="clear" w:pos="720"/>
          <w:tab w:val="left" w:pos="2835" w:leader="none"/>
        </w:tabs>
        <w:ind w:left="200" w:right="0" w:hanging="17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  <w:t>Financiadora de Estudos e Projetos – Finep: Diretor of Scientific and Technological Development, 2005-2007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Conselho Nacional de Desenvolvimento Científico e Tecnológico – CNPq: President, 2010 – 2011</w:t>
      </w:r>
    </w:p>
    <w:p>
      <w:pPr>
        <w:pStyle w:val="Normal"/>
        <w:widowControl w:val="false"/>
        <w:tabs>
          <w:tab w:val="clear" w:pos="720"/>
          <w:tab w:val="left" w:pos="2835" w:leader="none"/>
        </w:tabs>
        <w:ind w:left="200" w:right="0" w:hanging="17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  <w:t>Instituto Tecnológico Vale – ITV: General Manager, 2011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color w:val="A0A0A0"/>
          <w:sz w:val="20"/>
          <w:szCs w:val="20"/>
          <w:lang w:val="en-US"/>
        </w:rPr>
      </w:pPr>
      <w:r>
        <w:rPr>
          <w:rFonts w:cs="Arial" w:ascii="Arial" w:hAnsi="Arial"/>
          <w:color w:val="A0A0A0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  <w:t xml:space="preserve">Centro Nacional de Pesquisa em Energia e Materiais – CNPEM: Director-General, </w:t>
      </w:r>
      <w:r>
        <w:rPr>
          <w:rFonts w:cs="Arial" w:ascii="Arial" w:hAnsi="Arial"/>
          <w:bCs/>
          <w:sz w:val="20"/>
          <w:szCs w:val="20"/>
          <w:lang w:val="en-US"/>
        </w:rPr>
        <w:t xml:space="preserve">2011 – 2014 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  <w:t>Instituto Nacional de Metrologia, Qualidade e Tecnologia – INMETRO: Director of Technology and Innovation, 2014 – 2016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Centro Brasileiro de Pesquisas Físicas – CBPF: Researcher, 2016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Comissão Nacional de Energia Nuclear – CNEN: Member of the Board and Researcher, 2016 – 2017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</w:r>
    </w:p>
    <w:p>
      <w:pPr>
        <w:pStyle w:val="Normal"/>
        <w:widowControl w:val="false"/>
        <w:tabs>
          <w:tab w:val="clear" w:pos="720"/>
          <w:tab w:val="left" w:pos="2835" w:leader="none"/>
        </w:tabs>
        <w:jc w:val="both"/>
        <w:rPr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Agência Naval de Segurança Nuclear e Qualidade – AgNSNQ: Technical Consultant 2017 – 2023</w:t>
      </w:r>
    </w:p>
    <w:p>
      <w:pPr>
        <w:pStyle w:val="Normal"/>
        <w:widowControl w:val="false"/>
        <w:tabs>
          <w:tab w:val="clear" w:pos="720"/>
          <w:tab w:val="left" w:pos="2835" w:leader="none"/>
        </w:tabs>
        <w:ind w:left="200" w:right="0" w:hanging="170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Languages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bCs/>
          <w:sz w:val="20"/>
          <w:szCs w:val="20"/>
          <w:lang w:val="en-US"/>
        </w:rPr>
        <w:t>English, French, Spanish, Italian and Native Portuguese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Awards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2020                       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>Membro Titular, Academia Nacional de Engenharia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2019                       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 xml:space="preserve">Prêmio do Mérito Nuclear da </w:t>
      </w:r>
      <w:r>
        <w:rPr>
          <w:rFonts w:cs="Arial" w:ascii="Arial" w:hAnsi="Arial"/>
          <w:b/>
          <w:bCs/>
          <w:sz w:val="20"/>
          <w:szCs w:val="20"/>
          <w:lang w:val="en-US"/>
        </w:rPr>
        <w:t>ABDAN</w:t>
      </w:r>
      <w:r>
        <w:rPr>
          <w:rFonts w:cs="Arial" w:ascii="Arial" w:hAnsi="Arial"/>
          <w:b w:val="false"/>
          <w:bCs w:val="false"/>
          <w:sz w:val="20"/>
          <w:szCs w:val="20"/>
          <w:vertAlign w:val="superscript"/>
          <w:lang w:val="en-US"/>
        </w:rPr>
        <w:t>*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2018                       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>Diploma de Honra ao Mérito da Engenharia da Marinha do Brasil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2012</w:t>
      </w:r>
      <w:r>
        <w:rPr>
          <w:rFonts w:cs="Arial" w:ascii="Arial" w:hAnsi="Arial"/>
          <w:sz w:val="20"/>
          <w:szCs w:val="20"/>
          <w:lang w:val="en-US"/>
        </w:rPr>
        <w:tab/>
        <w:t>Comendador, Ordem do Mérito Naval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2010</w:t>
      </w:r>
      <w:r>
        <w:rPr>
          <w:rFonts w:cs="Arial" w:ascii="Arial" w:hAnsi="Arial"/>
          <w:sz w:val="20"/>
          <w:szCs w:val="20"/>
          <w:lang w:val="en-US"/>
        </w:rPr>
        <w:tab/>
        <w:t>Medalha Tamandaré, Marinha do Brasil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2006</w:t>
      </w:r>
      <w:r>
        <w:rPr>
          <w:rFonts w:cs="Arial" w:ascii="Arial" w:hAnsi="Arial"/>
          <w:sz w:val="20"/>
          <w:szCs w:val="20"/>
          <w:lang w:val="en-US"/>
        </w:rPr>
        <w:tab/>
        <w:t>Comendador, Ordem do Mérito Cartográfico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2005</w:t>
      </w:r>
      <w:r>
        <w:rPr>
          <w:rFonts w:cs="Arial" w:ascii="Arial" w:hAnsi="Arial"/>
          <w:sz w:val="20"/>
          <w:szCs w:val="20"/>
          <w:lang w:val="en-US"/>
        </w:rPr>
        <w:tab/>
        <w:t>Grã-Cruz, Ordem Nacional do Mérito Científico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2002</w:t>
      </w:r>
      <w:r>
        <w:rPr>
          <w:rFonts w:cs="Arial" w:ascii="Arial" w:hAnsi="Arial"/>
          <w:sz w:val="20"/>
          <w:szCs w:val="20"/>
          <w:lang w:val="en-US"/>
        </w:rPr>
        <w:tab/>
      </w:r>
      <w:r>
        <w:rPr>
          <w:rFonts w:cs="Arial" w:ascii="Arial" w:hAnsi="Arial"/>
          <w:i w:val="false"/>
          <w:iCs w:val="false"/>
          <w:sz w:val="20"/>
          <w:szCs w:val="20"/>
          <w:lang w:val="en-US"/>
        </w:rPr>
        <w:t>Fellow, Third World Academy of Science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1998</w:t>
      </w:r>
      <w:r>
        <w:rPr>
          <w:rFonts w:cs="Arial" w:ascii="Arial" w:hAnsi="Arial"/>
          <w:sz w:val="20"/>
          <w:szCs w:val="20"/>
          <w:lang w:val="en-US"/>
        </w:rPr>
        <w:tab/>
        <w:t>Comendador, Ordem Nacional do Mérito Científico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1996</w:t>
      </w:r>
      <w:r>
        <w:rPr>
          <w:rFonts w:cs="Arial" w:ascii="Arial" w:hAnsi="Arial"/>
          <w:sz w:val="20"/>
          <w:szCs w:val="20"/>
          <w:lang w:val="en-US"/>
        </w:rPr>
        <w:tab/>
        <w:t>Membro Titular, Academia Brasileira de Ciências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right="0" w:hanging="0"/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1993</w:t>
      </w:r>
      <w:r>
        <w:rPr>
          <w:rFonts w:cs="Arial" w:ascii="Arial" w:hAnsi="Arial"/>
          <w:sz w:val="20"/>
          <w:szCs w:val="20"/>
          <w:lang w:val="en-US"/>
        </w:rPr>
        <w:tab/>
        <w:t>Membro Associado, Academia Brasileira de Ciências</w:t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  <w:tab/>
      </w:r>
    </w:p>
    <w:p>
      <w:pPr>
        <w:pStyle w:val="Normal"/>
        <w:widowControl w:val="false"/>
        <w:tabs>
          <w:tab w:val="clear" w:pos="720"/>
          <w:tab w:val="left" w:pos="1700" w:leader="none"/>
        </w:tabs>
        <w:ind w:left="1700" w:right="0" w:hanging="1700"/>
        <w:jc w:val="both"/>
        <w:rPr>
          <w:lang w:val="en-US"/>
        </w:rPr>
      </w:pPr>
      <w:bookmarkStart w:id="0" w:name="__DdeLink__1544_1909972858"/>
      <w:r>
        <w:rPr>
          <w:rFonts w:cs="Arial" w:ascii="Arial" w:hAnsi="Arial"/>
          <w:b/>
          <w:bCs/>
          <w:sz w:val="20"/>
          <w:szCs w:val="20"/>
          <w:lang w:val="en-US"/>
        </w:rPr>
        <w:t xml:space="preserve">* </w:t>
      </w:r>
      <w:r>
        <w:rPr>
          <w:rFonts w:cs="Arial" w:ascii="Arial" w:hAnsi="Arial"/>
          <w:b/>
          <w:bCs/>
          <w:sz w:val="16"/>
          <w:szCs w:val="16"/>
          <w:lang w:val="en-US"/>
        </w:rPr>
        <w:t>Associação Brasileira para o Desenvolvimento de Atividades Nucleares</w:t>
      </w:r>
      <w:bookmarkEnd w:id="0"/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/>
      </w:r>
    </w:p>
    <w:sectPr>
      <w:headerReference w:type="default" r:id="rId3"/>
      <w:type w:val="nextPage"/>
      <w:pgSz w:w="12240" w:h="15840"/>
      <w:pgMar w:left="1800" w:right="1800" w:header="720" w:top="1440" w:footer="0" w:bottom="144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right="360" w:hanging="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7800" cy="18669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18pt;margin-top:0.05pt;width:13.9pt;height:14.6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>
                        <w:rStyle w:val="Pagenumber"/>
                        <w:color w:val="000000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Tahoma"/>
        <w:kern w:val="2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mbria" w:hAnsi="Cambria" w:eastAsia="ＭＳ 明朝" w:cs="Tahoma"/>
      <w:color w:val="auto"/>
      <w:kern w:val="2"/>
      <w:sz w:val="24"/>
      <w:szCs w:val="24"/>
      <w:lang w:val="en-US" w:eastAsia="en-US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HeaderChar">
    <w:name w:val="Header Char"/>
    <w:basedOn w:val="DefaultParagraphFont"/>
    <w:qFormat/>
    <w:rPr/>
  </w:style>
  <w:style w:type="character" w:styleId="Pagenumber">
    <w:name w:val="page number"/>
    <w:basedOn w:val="DefaultParagraphFont"/>
    <w:qFormat/>
    <w:rPr/>
  </w:style>
  <w:style w:type="character" w:styleId="Ninguno">
    <w:name w:val="Ningun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n-US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los.aragao51@gmail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Application>LibreOffice/7.0.5.2$Windows_X86_64 LibreOffice_project/64390860c6cd0aca4beafafcfd84613dd9dfb63a</Application>
  <AppVersion>15.0000</AppVersion>
  <Pages>3</Pages>
  <Words>426</Words>
  <Characters>2621</Characters>
  <CharactersWithSpaces>3299</CharactersWithSpaces>
  <Paragraphs>62</Paragraphs>
  <Company>CNPEM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2016-05-03T16:31:00Z</dcterms:created>
  <dc:creator>CNPEM CNPEM</dc:creator>
  <dc:description/>
  <dc:language>pt-BR</dc:language>
  <cp:lastModifiedBy/>
  <cp:lastPrinted>2021-10-28T14:07:26Z</cp:lastPrinted>
  <dcterms:modified xsi:type="dcterms:W3CDTF">2023-03-21T13:51:41Z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